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3D796" w14:textId="0388F861" w:rsidR="00622FA2" w:rsidRDefault="00622FA2" w:rsidP="00622FA2">
      <w:pPr>
        <w:pStyle w:val="Header"/>
        <w:tabs>
          <w:tab w:val="right" w:pos="9639"/>
          <w:tab w:val="right" w:pos="13323"/>
        </w:tabs>
        <w:jc w:val="both"/>
        <w:rPr>
          <w:rFonts w:asciiTheme="minorHAnsi" w:hAnsiTheme="minorHAnsi" w:cstheme="minorHAnsi"/>
          <w:bCs/>
          <w:noProof w:val="0"/>
          <w:sz w:val="24"/>
          <w:szCs w:val="24"/>
          <w:lang w:eastAsia="zh-CN"/>
        </w:rPr>
      </w:pPr>
      <w:bookmarkStart w:id="0" w:name="OLE_LINK25"/>
      <w:bookmarkStart w:id="1" w:name="OLE_LINK23"/>
      <w:r>
        <w:rPr>
          <w:rFonts w:asciiTheme="minorHAnsi" w:hAnsiTheme="minorHAnsi" w:cstheme="minorHAnsi"/>
          <w:bCs/>
          <w:noProof w:val="0"/>
          <w:sz w:val="24"/>
          <w:szCs w:val="24"/>
          <w:lang w:eastAsia="zh-CN"/>
        </w:rPr>
        <w:t>3GPP TSG-RAN WG4 Meeting # 110-bis</w:t>
      </w:r>
      <w:r>
        <w:rPr>
          <w:rFonts w:asciiTheme="minorHAnsi" w:hAnsiTheme="minorHAnsi" w:cstheme="minorHAnsi"/>
          <w:bCs/>
          <w:noProof w:val="0"/>
          <w:sz w:val="24"/>
          <w:szCs w:val="24"/>
          <w:lang w:eastAsia="zh-CN"/>
        </w:rPr>
        <w:tab/>
        <w:t>R4-24</w:t>
      </w:r>
      <w:r w:rsidR="001F2E8B">
        <w:rPr>
          <w:rFonts w:asciiTheme="minorHAnsi" w:hAnsiTheme="minorHAnsi" w:cstheme="minorHAnsi"/>
          <w:bCs/>
          <w:noProof w:val="0"/>
          <w:sz w:val="24"/>
          <w:szCs w:val="24"/>
          <w:lang w:eastAsia="zh-CN"/>
        </w:rPr>
        <w:t>04489</w:t>
      </w:r>
    </w:p>
    <w:p w14:paraId="06F26465" w14:textId="77777777" w:rsidR="00622FA2" w:rsidRDefault="00622FA2" w:rsidP="00622FA2">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Changsha, Hunan Province, CN, Apr 15 – Apr 19, 2024</w:t>
      </w:r>
    </w:p>
    <w:bookmarkEnd w:id="0"/>
    <w:p w14:paraId="1C02346F" w14:textId="1220E1AF" w:rsidR="00622FA2" w:rsidRDefault="00622FA2" w:rsidP="00622FA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5518EC">
        <w:rPr>
          <w:rFonts w:asciiTheme="minorHAnsi" w:eastAsiaTheme="minorEastAsia" w:hAnsiTheme="minorHAnsi" w:cstheme="minorHAnsi"/>
          <w:bCs/>
          <w:noProof w:val="0"/>
          <w:sz w:val="24"/>
          <w:szCs w:val="24"/>
          <w:lang w:eastAsia="zh-CN"/>
        </w:rPr>
        <w:t>6</w:t>
      </w:r>
      <w:r>
        <w:rPr>
          <w:rFonts w:asciiTheme="minorHAnsi" w:eastAsiaTheme="minorEastAsia" w:hAnsiTheme="minorHAnsi" w:cstheme="minorHAnsi"/>
          <w:bCs/>
          <w:noProof w:val="0"/>
          <w:sz w:val="24"/>
          <w:szCs w:val="24"/>
          <w:lang w:eastAsia="zh-CN"/>
        </w:rPr>
        <w:t>.3.3</w:t>
      </w:r>
      <w:r w:rsidR="005518EC">
        <w:rPr>
          <w:rFonts w:asciiTheme="minorHAnsi" w:eastAsiaTheme="minorEastAsia" w:hAnsiTheme="minorHAnsi" w:cstheme="minorHAnsi"/>
          <w:bCs/>
          <w:noProof w:val="0"/>
          <w:sz w:val="24"/>
          <w:szCs w:val="24"/>
          <w:lang w:eastAsia="zh-CN"/>
        </w:rPr>
        <w:t>.1</w:t>
      </w:r>
    </w:p>
    <w:p w14:paraId="01DCADA8" w14:textId="77777777" w:rsidR="00A87120" w:rsidRPr="009A2A8B" w:rsidRDefault="00A87120" w:rsidP="00A8712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09FEA5F4" w14:textId="05234955" w:rsidR="00A87120" w:rsidRPr="009A2A8B" w:rsidRDefault="00A87120" w:rsidP="00A8712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Pr="00C5644E">
        <w:rPr>
          <w:rFonts w:asciiTheme="minorHAnsi" w:eastAsiaTheme="minorEastAsia" w:hAnsiTheme="minorHAnsi" w:cstheme="minorHAnsi"/>
          <w:bCs/>
          <w:noProof w:val="0"/>
          <w:sz w:val="24"/>
          <w:szCs w:val="24"/>
          <w:lang w:eastAsia="zh-CN"/>
        </w:rPr>
        <w:t>Discussion on</w:t>
      </w:r>
      <w:r>
        <w:rPr>
          <w:rFonts w:asciiTheme="minorHAnsi" w:eastAsiaTheme="minorEastAsia" w:hAnsiTheme="minorHAnsi" w:cstheme="minorHAnsi"/>
          <w:bCs/>
          <w:noProof w:val="0"/>
          <w:sz w:val="24"/>
          <w:szCs w:val="24"/>
          <w:lang w:eastAsia="zh-CN"/>
        </w:rPr>
        <w:t xml:space="preserve"> </w:t>
      </w:r>
      <w:r w:rsidR="007372E3">
        <w:rPr>
          <w:rFonts w:asciiTheme="minorHAnsi" w:eastAsiaTheme="minorEastAsia" w:hAnsiTheme="minorHAnsi" w:cstheme="minorHAnsi"/>
          <w:bCs/>
          <w:noProof w:val="0"/>
          <w:sz w:val="24"/>
          <w:szCs w:val="24"/>
          <w:lang w:eastAsia="zh-CN"/>
        </w:rPr>
        <w:t xml:space="preserve">test cases </w:t>
      </w:r>
      <w:r>
        <w:rPr>
          <w:rFonts w:asciiTheme="minorHAnsi" w:eastAsiaTheme="minorEastAsia" w:hAnsiTheme="minorHAnsi" w:cstheme="minorHAnsi"/>
          <w:bCs/>
          <w:noProof w:val="0"/>
          <w:sz w:val="24"/>
          <w:szCs w:val="24"/>
          <w:lang w:eastAsia="zh-CN"/>
        </w:rPr>
        <w:t>for multi-Rx</w:t>
      </w:r>
      <w:r w:rsidRPr="00C5644E">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UEs</w:t>
      </w:r>
    </w:p>
    <w:p w14:paraId="66AAD5BC" w14:textId="093143A9" w:rsidR="0034111C" w:rsidRPr="00C86203" w:rsidRDefault="00A87120" w:rsidP="00A8712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bookmarkEnd w:id="1"/>
      <w:r w:rsidR="00F43398" w:rsidRPr="00C86203">
        <w:rPr>
          <w:rFonts w:asciiTheme="minorHAnsi" w:eastAsiaTheme="minorEastAsia" w:hAnsiTheme="minorHAnsi" w:cstheme="minorHAnsi"/>
          <w:bCs/>
          <w:noProof w:val="0"/>
          <w:sz w:val="24"/>
          <w:szCs w:val="24"/>
          <w:lang w:eastAsia="zh-CN"/>
        </w:rPr>
        <w:tab/>
      </w:r>
    </w:p>
    <w:p w14:paraId="42D67F7D" w14:textId="53544452"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085F794C" w:rsidR="0028162D" w:rsidRPr="00A87120" w:rsidRDefault="00A87120" w:rsidP="006F6F58">
      <w:pPr>
        <w:jc w:val="both"/>
        <w:rPr>
          <w:rFonts w:eastAsia="新細明體" w:cstheme="minorHAnsi"/>
          <w:szCs w:val="24"/>
        </w:rPr>
      </w:pPr>
      <w:r>
        <w:rPr>
          <w:rFonts w:eastAsia="新細明體" w:cstheme="minorHAnsi"/>
          <w:szCs w:val="24"/>
        </w:rPr>
        <w:t>According to WF [1]</w:t>
      </w:r>
      <w:r w:rsidRPr="003E20BE">
        <w:rPr>
          <w:rFonts w:eastAsia="新細明體" w:cstheme="minorHAnsi"/>
          <w:szCs w:val="24"/>
        </w:rPr>
        <w:t>,</w:t>
      </w:r>
      <w:r>
        <w:rPr>
          <w:rFonts w:eastAsia="新細明體" w:cstheme="minorHAnsi"/>
          <w:szCs w:val="24"/>
        </w:rPr>
        <w:t xml:space="preserve"> there’</w:t>
      </w:r>
      <w:r w:rsidR="000740FF">
        <w:rPr>
          <w:rFonts w:eastAsia="新細明體" w:cstheme="minorHAnsi"/>
          <w:szCs w:val="24"/>
        </w:rPr>
        <w:t>re</w:t>
      </w:r>
      <w:r>
        <w:rPr>
          <w:rFonts w:eastAsia="新細明體" w:cstheme="minorHAnsi"/>
          <w:szCs w:val="24"/>
        </w:rPr>
        <w:t xml:space="preserve"> </w:t>
      </w:r>
      <w:r w:rsidR="000740FF">
        <w:rPr>
          <w:rFonts w:eastAsia="新細明體" w:cstheme="minorHAnsi"/>
          <w:szCs w:val="24"/>
        </w:rPr>
        <w:t xml:space="preserve">several open </w:t>
      </w:r>
      <w:r>
        <w:rPr>
          <w:rFonts w:eastAsia="新細明體" w:cstheme="minorHAnsi"/>
          <w:szCs w:val="24"/>
        </w:rPr>
        <w:t>issue</w:t>
      </w:r>
      <w:r w:rsidR="000740FF">
        <w:rPr>
          <w:rFonts w:eastAsia="新細明體" w:cstheme="minorHAnsi"/>
          <w:szCs w:val="24"/>
        </w:rPr>
        <w:t>s about test cases for multi-RX</w:t>
      </w:r>
      <w:r>
        <w:rPr>
          <w:rFonts w:eastAsia="新細明體" w:cstheme="minorHAnsi"/>
          <w:szCs w:val="24"/>
        </w:rPr>
        <w:t>.</w:t>
      </w:r>
      <w:r w:rsidR="008410F3">
        <w:rPr>
          <w:rFonts w:eastAsia="新細明體" w:cstheme="minorHAnsi"/>
          <w:szCs w:val="24"/>
        </w:rPr>
        <w:t xml:space="preserve"> In this paper, we provide</w:t>
      </w:r>
      <w:r w:rsidR="008C7DA0">
        <w:rPr>
          <w:rFonts w:eastAsia="新細明體" w:cstheme="minorHAnsi"/>
          <w:szCs w:val="24"/>
        </w:rPr>
        <w:t>d</w:t>
      </w:r>
      <w:r w:rsidR="008410F3">
        <w:rPr>
          <w:rFonts w:eastAsia="新細明體" w:cstheme="minorHAnsi"/>
          <w:szCs w:val="24"/>
        </w:rPr>
        <w:t xml:space="preserve"> our views </w:t>
      </w:r>
      <w:r w:rsidR="00B41ED9">
        <w:rPr>
          <w:rFonts w:eastAsia="新細明體" w:cstheme="minorHAnsi"/>
          <w:szCs w:val="24"/>
        </w:rPr>
        <w:t>for the test case design.</w:t>
      </w:r>
    </w:p>
    <w:p w14:paraId="3CA86362" w14:textId="7F0B84D4"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30110571" w14:textId="4E8A9A2B" w:rsidR="008F40F5" w:rsidRDefault="004C2780" w:rsidP="005518EC">
      <w:pPr>
        <w:pStyle w:val="Heading2"/>
        <w:spacing w:before="100" w:beforeAutospacing="1" w:after="100" w:afterAutospacing="1"/>
        <w:ind w:left="0" w:firstLine="0"/>
        <w:jc w:val="both"/>
        <w:rPr>
          <w:sz w:val="24"/>
          <w:szCs w:val="24"/>
        </w:rPr>
      </w:pPr>
      <w:bookmarkStart w:id="2" w:name="OLE_LINK1"/>
      <w:r w:rsidRPr="00923E98">
        <w:rPr>
          <w:rFonts w:asciiTheme="minorHAnsi" w:hAnsiTheme="minorHAnsi" w:cstheme="minorHAnsi"/>
          <w:szCs w:val="32"/>
        </w:rPr>
        <w:t xml:space="preserve">2.1 </w:t>
      </w:r>
      <w:r w:rsidR="005518EC">
        <w:rPr>
          <w:rFonts w:asciiTheme="minorHAnsi" w:hAnsiTheme="minorHAnsi" w:cstheme="minorHAnsi"/>
          <w:szCs w:val="32"/>
        </w:rPr>
        <w:t>T</w:t>
      </w:r>
      <w:r w:rsidR="000740FF">
        <w:rPr>
          <w:rFonts w:asciiTheme="minorHAnsi" w:eastAsia="新細明體" w:hAnsiTheme="minorHAnsi" w:cstheme="minorHAnsi"/>
          <w:szCs w:val="32"/>
          <w:lang w:eastAsia="zh-TW"/>
        </w:rPr>
        <w:t>est cases for multi-RX</w:t>
      </w:r>
      <w:bookmarkEnd w:id="2"/>
    </w:p>
    <w:tbl>
      <w:tblPr>
        <w:tblStyle w:val="TableGrid"/>
        <w:tblW w:w="0" w:type="auto"/>
        <w:tblLook w:val="04A0" w:firstRow="1" w:lastRow="0" w:firstColumn="1" w:lastColumn="0" w:noHBand="0" w:noVBand="1"/>
      </w:tblPr>
      <w:tblGrid>
        <w:gridCol w:w="9629"/>
      </w:tblGrid>
      <w:tr w:rsidR="008F40F5" w:rsidRPr="008148C7" w14:paraId="0C1F6088" w14:textId="77777777" w:rsidTr="00EF209A">
        <w:tc>
          <w:tcPr>
            <w:tcW w:w="9629" w:type="dxa"/>
            <w:tcBorders>
              <w:top w:val="single" w:sz="4" w:space="0" w:color="auto"/>
              <w:left w:val="single" w:sz="4" w:space="0" w:color="auto"/>
              <w:bottom w:val="single" w:sz="4" w:space="0" w:color="auto"/>
              <w:right w:val="single" w:sz="4" w:space="0" w:color="auto"/>
            </w:tcBorders>
          </w:tcPr>
          <w:p w14:paraId="66F7765C" w14:textId="77777777" w:rsidR="008F40F5" w:rsidRPr="00657A44" w:rsidRDefault="008F40F5" w:rsidP="00EF209A">
            <w:pPr>
              <w:widowControl/>
              <w:rPr>
                <w:rFonts w:ascii="Times New Roman" w:eastAsia="新細明體" w:hAnsi="Times New Roman" w:cs="Times New Roman"/>
                <w:kern w:val="0"/>
                <w:sz w:val="20"/>
                <w:szCs w:val="20"/>
                <w:lang w:val="en-GB"/>
              </w:rPr>
            </w:pPr>
            <w:bookmarkStart w:id="3" w:name="_Ref162289987"/>
            <w:r w:rsidRPr="00657A44">
              <w:rPr>
                <w:rFonts w:ascii="Times New Roman" w:eastAsia="新細明體" w:hAnsi="Times New Roman" w:cs="Times New Roman"/>
                <w:b/>
                <w:bCs/>
                <w:kern w:val="0"/>
                <w:sz w:val="20"/>
                <w:szCs w:val="20"/>
                <w:lang w:val="en-GB"/>
              </w:rPr>
              <w:t>&lt; Agreement &gt;</w:t>
            </w:r>
          </w:p>
          <w:p w14:paraId="3E849172" w14:textId="77777777" w:rsidR="008F40F5" w:rsidRPr="00657A44" w:rsidRDefault="008F40F5" w:rsidP="00EF209A">
            <w:pPr>
              <w:widowControl/>
              <w:spacing w:after="180"/>
              <w:rPr>
                <w:rFonts w:ascii="Times New Roman" w:eastAsia="新細明體" w:hAnsi="Times New Roman" w:cs="Times New Roman"/>
                <w:color w:val="000000"/>
                <w:kern w:val="0"/>
                <w:sz w:val="20"/>
                <w:szCs w:val="20"/>
                <w:lang w:val="en-GB"/>
              </w:rPr>
            </w:pPr>
            <w:r w:rsidRPr="00657A44">
              <w:rPr>
                <w:rFonts w:ascii="Times New Roman" w:eastAsia="新細明體" w:hAnsi="Times New Roman" w:cs="Times New Roman"/>
                <w:b/>
                <w:bCs/>
                <w:color w:val="000000"/>
                <w:kern w:val="0"/>
                <w:sz w:val="20"/>
                <w:szCs w:val="20"/>
                <w:u w:val="single"/>
                <w:lang w:val="en-GB"/>
              </w:rPr>
              <w:t>Issue 2-4: Test case(s) for fast beam sweeping</w:t>
            </w:r>
          </w:p>
          <w:p w14:paraId="7ECC9D13" w14:textId="77777777" w:rsidR="008F40F5" w:rsidRPr="00657A44" w:rsidRDefault="008F40F5" w:rsidP="00EF209A">
            <w:pPr>
              <w:widowControl/>
              <w:spacing w:after="120"/>
              <w:rPr>
                <w:rFonts w:ascii="Times New Roman" w:eastAsia="新細明體" w:hAnsi="Times New Roman" w:cs="Times New Roman"/>
                <w:color w:val="000000"/>
                <w:kern w:val="0"/>
                <w:sz w:val="22"/>
              </w:rPr>
            </w:pPr>
            <w:r w:rsidRPr="00657A44">
              <w:rPr>
                <w:rFonts w:ascii="Times New Roman" w:eastAsia="新細明體" w:hAnsi="Times New Roman" w:cs="Times New Roman"/>
                <w:color w:val="000000"/>
                <w:kern w:val="0"/>
                <w:sz w:val="22"/>
              </w:rPr>
              <w:t xml:space="preserve">Option 1: </w:t>
            </w:r>
          </w:p>
          <w:p w14:paraId="0AB2D9DE" w14:textId="77777777" w:rsidR="008F40F5" w:rsidRPr="00657A44" w:rsidRDefault="008F40F5" w:rsidP="00EF209A">
            <w:pPr>
              <w:widowControl/>
              <w:numPr>
                <w:ilvl w:val="0"/>
                <w:numId w:val="13"/>
              </w:numPr>
              <w:spacing w:after="120"/>
              <w:textAlignment w:val="center"/>
              <w:rPr>
                <w:rFonts w:ascii="Calibri" w:eastAsia="新細明體" w:hAnsi="Calibri" w:cs="Calibri"/>
                <w:kern w:val="0"/>
                <w:sz w:val="22"/>
              </w:rPr>
            </w:pPr>
            <w:r w:rsidRPr="00657A44">
              <w:rPr>
                <w:rFonts w:ascii="Times New Roman" w:eastAsia="新細明體" w:hAnsi="Times New Roman" w:cs="Times New Roman"/>
                <w:color w:val="000000"/>
                <w:kern w:val="0"/>
                <w:sz w:val="22"/>
              </w:rPr>
              <w:t xml:space="preserve">TC1: Define test case for fast beam sweeping </w:t>
            </w:r>
            <w:r w:rsidRPr="00657A44">
              <w:rPr>
                <w:rFonts w:ascii="Times New Roman" w:eastAsia="新細明體" w:hAnsi="Times New Roman" w:cs="Times New Roman"/>
                <w:color w:val="000000"/>
                <w:kern w:val="0"/>
                <w:sz w:val="22"/>
                <w:highlight w:val="green"/>
              </w:rPr>
              <w:t xml:space="preserve">with non-GBBR L1-RSRP </w:t>
            </w:r>
            <w:r w:rsidRPr="00657A44">
              <w:rPr>
                <w:rFonts w:ascii="Times New Roman" w:eastAsia="新細明體" w:hAnsi="Times New Roman" w:cs="Times New Roman"/>
                <w:color w:val="000000"/>
                <w:kern w:val="0"/>
                <w:sz w:val="22"/>
              </w:rPr>
              <w:t>measurement with non-DRX.</w:t>
            </w:r>
          </w:p>
          <w:p w14:paraId="0A5CC5C9" w14:textId="77777777" w:rsidR="008F40F5" w:rsidRPr="00657A44" w:rsidRDefault="008F40F5" w:rsidP="00EF209A">
            <w:pPr>
              <w:widowControl/>
              <w:numPr>
                <w:ilvl w:val="0"/>
                <w:numId w:val="13"/>
              </w:numPr>
              <w:spacing w:after="120"/>
              <w:textAlignment w:val="center"/>
              <w:rPr>
                <w:rFonts w:ascii="Calibri" w:eastAsia="新細明體" w:hAnsi="Calibri" w:cs="Calibri"/>
                <w:kern w:val="0"/>
                <w:sz w:val="22"/>
              </w:rPr>
            </w:pPr>
            <w:r w:rsidRPr="00657A44">
              <w:rPr>
                <w:rFonts w:ascii="Times New Roman" w:eastAsia="新細明體" w:hAnsi="Times New Roman" w:cs="Times New Roman"/>
                <w:color w:val="000000"/>
                <w:kern w:val="0"/>
                <w:sz w:val="22"/>
              </w:rPr>
              <w:t xml:space="preserve">TC2: Define test case for fast beam sweeping </w:t>
            </w:r>
            <w:r w:rsidRPr="00657A44">
              <w:rPr>
                <w:rFonts w:ascii="Times New Roman" w:eastAsia="新細明體" w:hAnsi="Times New Roman" w:cs="Times New Roman"/>
                <w:color w:val="000000"/>
                <w:kern w:val="0"/>
                <w:sz w:val="22"/>
                <w:highlight w:val="yellow"/>
              </w:rPr>
              <w:t xml:space="preserve">with [RLM] </w:t>
            </w:r>
            <w:r w:rsidRPr="00657A44">
              <w:rPr>
                <w:rFonts w:ascii="Times New Roman" w:eastAsia="新細明體" w:hAnsi="Times New Roman" w:cs="Times New Roman"/>
                <w:color w:val="000000"/>
                <w:kern w:val="0"/>
                <w:sz w:val="22"/>
              </w:rPr>
              <w:t>with non-DRX.</w:t>
            </w:r>
          </w:p>
          <w:p w14:paraId="241C62F9" w14:textId="77777777" w:rsidR="008F40F5" w:rsidRPr="00657A44" w:rsidRDefault="008F40F5" w:rsidP="00EF209A">
            <w:pPr>
              <w:widowControl/>
              <w:numPr>
                <w:ilvl w:val="0"/>
                <w:numId w:val="13"/>
              </w:numPr>
              <w:spacing w:after="120"/>
              <w:textAlignment w:val="center"/>
              <w:rPr>
                <w:rFonts w:ascii="Calibri" w:eastAsia="新細明體" w:hAnsi="Calibri" w:cs="Calibri"/>
                <w:kern w:val="0"/>
                <w:sz w:val="22"/>
              </w:rPr>
            </w:pPr>
            <w:r w:rsidRPr="00657A44">
              <w:rPr>
                <w:rFonts w:ascii="Times New Roman" w:eastAsia="新細明體" w:hAnsi="Times New Roman" w:cs="Times New Roman"/>
                <w:color w:val="000000"/>
                <w:kern w:val="0"/>
                <w:sz w:val="22"/>
              </w:rPr>
              <w:t>Note: We may further discuss the conditions of how fast beam sweeping are applicable in the test configuration.</w:t>
            </w:r>
          </w:p>
          <w:p w14:paraId="700DB1B6" w14:textId="77777777" w:rsidR="008F40F5" w:rsidRPr="00657A44" w:rsidRDefault="008F40F5" w:rsidP="00EF209A">
            <w:pPr>
              <w:widowControl/>
              <w:numPr>
                <w:ilvl w:val="0"/>
                <w:numId w:val="13"/>
              </w:numPr>
              <w:spacing w:after="120"/>
              <w:textAlignment w:val="center"/>
              <w:rPr>
                <w:rFonts w:ascii="Calibri" w:eastAsia="新細明體" w:hAnsi="Calibri" w:cs="Calibri"/>
                <w:kern w:val="0"/>
                <w:sz w:val="22"/>
              </w:rPr>
            </w:pPr>
            <w:r w:rsidRPr="00657A44">
              <w:rPr>
                <w:rFonts w:ascii="Times New Roman" w:eastAsia="新細明體" w:hAnsi="Times New Roman" w:cs="Times New Roman"/>
                <w:color w:val="000000"/>
                <w:kern w:val="0"/>
                <w:sz w:val="22"/>
              </w:rPr>
              <w:t xml:space="preserve">FFS </w:t>
            </w:r>
            <w:proofErr w:type="spellStart"/>
            <w:r w:rsidRPr="00657A44">
              <w:rPr>
                <w:rFonts w:ascii="Times New Roman" w:eastAsia="新細明體" w:hAnsi="Times New Roman" w:cs="Times New Roman"/>
                <w:color w:val="000000"/>
                <w:kern w:val="0"/>
                <w:sz w:val="22"/>
              </w:rPr>
              <w:t>AoA</w:t>
            </w:r>
            <w:proofErr w:type="spellEnd"/>
            <w:r w:rsidRPr="00657A44">
              <w:rPr>
                <w:rFonts w:ascii="Times New Roman" w:eastAsia="新細明體" w:hAnsi="Times New Roman" w:cs="Times New Roman"/>
                <w:color w:val="000000"/>
                <w:kern w:val="0"/>
                <w:sz w:val="22"/>
              </w:rPr>
              <w:t xml:space="preserve"> setup.</w:t>
            </w:r>
          </w:p>
          <w:p w14:paraId="5867895A" w14:textId="77777777" w:rsidR="008F40F5" w:rsidRPr="00657A44" w:rsidRDefault="008F40F5" w:rsidP="00EF209A">
            <w:pPr>
              <w:widowControl/>
              <w:spacing w:after="120"/>
              <w:rPr>
                <w:rFonts w:ascii="Times New Roman" w:eastAsia="新細明體" w:hAnsi="Times New Roman" w:cs="Times New Roman"/>
                <w:color w:val="000000"/>
                <w:kern w:val="0"/>
                <w:sz w:val="22"/>
              </w:rPr>
            </w:pPr>
            <w:r w:rsidRPr="00657A44">
              <w:rPr>
                <w:rFonts w:ascii="Times New Roman" w:eastAsia="新細明體" w:hAnsi="Times New Roman" w:cs="Times New Roman"/>
                <w:color w:val="000000"/>
                <w:kern w:val="0"/>
                <w:sz w:val="22"/>
              </w:rPr>
              <w:t xml:space="preserve">Option 2 (QC): </w:t>
            </w:r>
          </w:p>
          <w:p w14:paraId="29CE7FE9" w14:textId="77777777" w:rsidR="008C7DA0" w:rsidRPr="008C7DA0" w:rsidRDefault="008F40F5" w:rsidP="008C7DA0">
            <w:pPr>
              <w:widowControl/>
              <w:numPr>
                <w:ilvl w:val="0"/>
                <w:numId w:val="14"/>
              </w:numPr>
              <w:spacing w:after="120"/>
              <w:textAlignment w:val="center"/>
              <w:rPr>
                <w:rFonts w:ascii="Calibri" w:eastAsia="新細明體" w:hAnsi="Calibri" w:cs="Calibri"/>
                <w:kern w:val="0"/>
                <w:sz w:val="22"/>
              </w:rPr>
            </w:pPr>
            <w:r w:rsidRPr="00657A44">
              <w:rPr>
                <w:rFonts w:ascii="Times New Roman" w:eastAsia="新細明體" w:hAnsi="Times New Roman" w:cs="Times New Roman"/>
                <w:color w:val="000000"/>
                <w:kern w:val="0"/>
                <w:sz w:val="22"/>
              </w:rPr>
              <w:t>Introduce new tests for fast beam sweeping by revising all relevant legacy tests. The UE passes multi-Rx test should not be tested with [same] legacy test.</w:t>
            </w:r>
          </w:p>
          <w:p w14:paraId="02ACE88A" w14:textId="77777777" w:rsidR="008C7DA0" w:rsidRDefault="008C7DA0" w:rsidP="008C7DA0">
            <w:pPr>
              <w:widowControl/>
              <w:rPr>
                <w:rFonts w:ascii="Times New Roman" w:eastAsia="新細明體" w:hAnsi="Times New Roman" w:cs="Times New Roman"/>
                <w:kern w:val="0"/>
                <w:sz w:val="20"/>
                <w:szCs w:val="20"/>
                <w:lang w:val="en-GB"/>
              </w:rPr>
            </w:pPr>
            <w:r w:rsidRPr="008C7DA0">
              <w:rPr>
                <w:rFonts w:ascii="Times New Roman" w:eastAsia="新細明體" w:hAnsi="Times New Roman" w:cs="Times New Roman"/>
                <w:b/>
                <w:bCs/>
                <w:kern w:val="0"/>
                <w:sz w:val="20"/>
                <w:szCs w:val="20"/>
                <w:lang w:val="en-GB"/>
              </w:rPr>
              <w:t>&lt; Agreement &gt;</w:t>
            </w:r>
          </w:p>
          <w:p w14:paraId="3E61B107" w14:textId="77777777" w:rsidR="008C7DA0" w:rsidRDefault="008C7DA0" w:rsidP="008C7DA0">
            <w:pPr>
              <w:widowControl/>
              <w:spacing w:after="180"/>
              <w:rPr>
                <w:rFonts w:ascii="Times New Roman" w:eastAsia="新細明體" w:hAnsi="Times New Roman" w:cs="Times New Roman"/>
                <w:color w:val="000000"/>
                <w:kern w:val="0"/>
                <w:sz w:val="20"/>
                <w:szCs w:val="20"/>
                <w:lang w:val="en-GB"/>
              </w:rPr>
            </w:pPr>
            <w:r>
              <w:rPr>
                <w:rFonts w:ascii="Times New Roman" w:eastAsia="新細明體" w:hAnsi="Times New Roman" w:cs="Times New Roman"/>
                <w:b/>
                <w:bCs/>
                <w:color w:val="000000"/>
                <w:kern w:val="0"/>
                <w:sz w:val="20"/>
                <w:szCs w:val="20"/>
                <w:u w:val="single"/>
                <w:lang w:val="en-GB"/>
              </w:rPr>
              <w:t>Issue 1-8: Applicable scenarios of Rel-18 multi-Rx feature</w:t>
            </w:r>
          </w:p>
          <w:p w14:paraId="097C99A7" w14:textId="6FAEE264" w:rsidR="008C7DA0" w:rsidRPr="008C7DA0" w:rsidRDefault="008C7DA0" w:rsidP="008C7DA0">
            <w:pPr>
              <w:widowControl/>
              <w:numPr>
                <w:ilvl w:val="0"/>
                <w:numId w:val="30"/>
              </w:numPr>
              <w:spacing w:after="120"/>
              <w:textAlignment w:val="center"/>
              <w:rPr>
                <w:rFonts w:ascii="Calibri" w:eastAsia="新細明體" w:hAnsi="Calibri" w:cs="Calibri"/>
                <w:kern w:val="0"/>
                <w:sz w:val="22"/>
                <w:lang w:val="en-GB"/>
              </w:rPr>
            </w:pPr>
            <w:r>
              <w:rPr>
                <w:rFonts w:ascii="Times New Roman" w:eastAsia="新細明體" w:hAnsi="Times New Roman" w:cs="Times New Roman"/>
                <w:color w:val="000000"/>
                <w:kern w:val="0"/>
                <w:sz w:val="20"/>
                <w:szCs w:val="20"/>
                <w:lang w:val="en-GB"/>
              </w:rPr>
              <w:t xml:space="preserve">RAN4 Rel-18 multi-Rx related requirements are applicable to </w:t>
            </w:r>
            <w:proofErr w:type="spellStart"/>
            <w:r>
              <w:rPr>
                <w:rFonts w:ascii="Times New Roman" w:eastAsia="新細明體" w:hAnsi="Times New Roman" w:cs="Times New Roman"/>
                <w:color w:val="000000"/>
                <w:kern w:val="0"/>
                <w:sz w:val="20"/>
                <w:szCs w:val="20"/>
                <w:lang w:val="en-GB"/>
              </w:rPr>
              <w:t>PCell</w:t>
            </w:r>
            <w:proofErr w:type="spellEnd"/>
            <w:r>
              <w:rPr>
                <w:rFonts w:ascii="Times New Roman" w:eastAsia="新細明體" w:hAnsi="Times New Roman" w:cs="Times New Roman"/>
                <w:color w:val="000000"/>
                <w:kern w:val="0"/>
                <w:sz w:val="20"/>
                <w:szCs w:val="20"/>
                <w:lang w:val="en-GB"/>
              </w:rPr>
              <w:t xml:space="preserve">, </w:t>
            </w:r>
            <w:proofErr w:type="spellStart"/>
            <w:r>
              <w:rPr>
                <w:rFonts w:ascii="Times New Roman" w:eastAsia="新細明體" w:hAnsi="Times New Roman" w:cs="Times New Roman"/>
                <w:color w:val="000000"/>
                <w:kern w:val="0"/>
                <w:sz w:val="20"/>
                <w:szCs w:val="20"/>
                <w:lang w:val="en-GB"/>
              </w:rPr>
              <w:t>PSCell</w:t>
            </w:r>
            <w:proofErr w:type="spellEnd"/>
            <w:r>
              <w:rPr>
                <w:rFonts w:ascii="Times New Roman" w:eastAsia="新細明體" w:hAnsi="Times New Roman" w:cs="Times New Roman"/>
                <w:color w:val="000000"/>
                <w:kern w:val="0"/>
                <w:sz w:val="20"/>
                <w:szCs w:val="20"/>
                <w:lang w:val="en-GB"/>
              </w:rPr>
              <w:t xml:space="preserve">, or </w:t>
            </w:r>
            <w:proofErr w:type="spellStart"/>
            <w:r>
              <w:rPr>
                <w:rFonts w:ascii="Times New Roman" w:eastAsia="新細明體" w:hAnsi="Times New Roman" w:cs="Times New Roman"/>
                <w:color w:val="000000"/>
                <w:kern w:val="0"/>
                <w:sz w:val="20"/>
                <w:szCs w:val="20"/>
                <w:lang w:val="en-GB"/>
              </w:rPr>
              <w:t>SCell</w:t>
            </w:r>
            <w:proofErr w:type="spellEnd"/>
            <w:r>
              <w:rPr>
                <w:rFonts w:ascii="Times New Roman" w:eastAsia="新細明體" w:hAnsi="Times New Roman" w:cs="Times New Roman"/>
                <w:color w:val="000000"/>
                <w:kern w:val="0"/>
                <w:sz w:val="20"/>
                <w:szCs w:val="20"/>
                <w:lang w:val="en-GB"/>
              </w:rPr>
              <w:t xml:space="preserve">, provided the cell is the only serving cell </w:t>
            </w:r>
            <w:r w:rsidRPr="008C7DA0">
              <w:rPr>
                <w:rFonts w:ascii="Times New Roman" w:eastAsia="新細明體" w:hAnsi="Times New Roman" w:cs="Times New Roman"/>
                <w:color w:val="000000"/>
                <w:kern w:val="0"/>
                <w:sz w:val="20"/>
                <w:szCs w:val="20"/>
                <w:lang w:val="en-GB"/>
              </w:rPr>
              <w:t>in the single FR2-1 band and UE is configured with one FR2-1 band.</w:t>
            </w:r>
          </w:p>
        </w:tc>
      </w:tr>
    </w:tbl>
    <w:p w14:paraId="304DBD51" w14:textId="531AEE3D" w:rsidR="00B7236C" w:rsidRDefault="008F40F5" w:rsidP="00CC1247">
      <w:pPr>
        <w:spacing w:before="100" w:beforeAutospacing="1" w:after="100" w:afterAutospacing="1"/>
        <w:jc w:val="both"/>
        <w:rPr>
          <w:rFonts w:eastAsia="新細明體"/>
          <w:szCs w:val="24"/>
          <w:lang w:val="en-GB"/>
        </w:rPr>
      </w:pPr>
      <w:r>
        <w:rPr>
          <w:rFonts w:eastAsia="新細明體"/>
          <w:szCs w:val="24"/>
          <w:lang w:val="en-GB"/>
        </w:rPr>
        <w:t xml:space="preserve">For issue 2-4, </w:t>
      </w:r>
      <w:r>
        <w:rPr>
          <w:rFonts w:eastAsia="新細明體" w:hint="eastAsia"/>
          <w:szCs w:val="24"/>
          <w:lang w:val="en-GB"/>
        </w:rPr>
        <w:t>t</w:t>
      </w:r>
      <w:r>
        <w:rPr>
          <w:rFonts w:eastAsia="新細明體"/>
          <w:szCs w:val="24"/>
          <w:lang w:val="en-GB"/>
        </w:rPr>
        <w:t xml:space="preserve">here’re two </w:t>
      </w:r>
      <w:r w:rsidR="002E5454">
        <w:rPr>
          <w:rFonts w:eastAsia="新細明體"/>
          <w:szCs w:val="24"/>
          <w:lang w:val="en-GB"/>
        </w:rPr>
        <w:t xml:space="preserve">potential </w:t>
      </w:r>
      <w:r>
        <w:rPr>
          <w:rFonts w:eastAsia="新細明體"/>
          <w:szCs w:val="24"/>
          <w:lang w:val="en-GB"/>
        </w:rPr>
        <w:t>TCs (TC1: non-GBBR L1-RSRP, TC2: RLM) consider</w:t>
      </w:r>
      <w:r w:rsidR="0079346B">
        <w:rPr>
          <w:rFonts w:eastAsia="新細明體"/>
          <w:szCs w:val="24"/>
          <w:lang w:val="en-GB"/>
        </w:rPr>
        <w:t>ed</w:t>
      </w:r>
      <w:r>
        <w:rPr>
          <w:rFonts w:eastAsia="新細明體"/>
          <w:szCs w:val="24"/>
          <w:lang w:val="en-GB"/>
        </w:rPr>
        <w:t xml:space="preserve"> for faster beam sweeping. The test purpose of faster beam sweeping is </w:t>
      </w:r>
      <w:r w:rsidR="00A5502B">
        <w:rPr>
          <w:rFonts w:eastAsia="新細明體"/>
          <w:szCs w:val="24"/>
          <w:lang w:val="en-GB"/>
        </w:rPr>
        <w:t xml:space="preserve">to know whether </w:t>
      </w:r>
      <w:r>
        <w:rPr>
          <w:rFonts w:eastAsia="新細明體"/>
          <w:szCs w:val="24"/>
          <w:lang w:val="en-GB"/>
        </w:rPr>
        <w:t>UE perform</w:t>
      </w:r>
      <w:r w:rsidR="00A5502B">
        <w:rPr>
          <w:rFonts w:eastAsia="新細明體"/>
          <w:szCs w:val="24"/>
          <w:lang w:val="en-GB"/>
        </w:rPr>
        <w:t>s</w:t>
      </w:r>
      <w:r>
        <w:rPr>
          <w:rFonts w:eastAsia="新細明體"/>
          <w:szCs w:val="24"/>
          <w:lang w:val="en-GB"/>
        </w:rPr>
        <w:t xml:space="preserve"> beam sweeping reduction on L1 measurement. In our understanding, non-GBBR L1-RSRP is </w:t>
      </w:r>
      <w:r w:rsidR="00B7236C">
        <w:rPr>
          <w:rFonts w:eastAsia="新細明體"/>
          <w:szCs w:val="24"/>
          <w:lang w:val="en-GB"/>
        </w:rPr>
        <w:t xml:space="preserve">relatively simpler and can focus on </w:t>
      </w:r>
      <w:r>
        <w:rPr>
          <w:rFonts w:eastAsia="新細明體" w:hint="eastAsia"/>
          <w:szCs w:val="24"/>
          <w:lang w:val="en-GB"/>
        </w:rPr>
        <w:t>p</w:t>
      </w:r>
      <w:r>
        <w:rPr>
          <w:rFonts w:eastAsia="新細明體"/>
          <w:szCs w:val="24"/>
          <w:lang w:val="en-GB"/>
        </w:rPr>
        <w:t>urely testing beam sweeping reduction</w:t>
      </w:r>
      <w:r w:rsidR="00B7236C">
        <w:rPr>
          <w:rFonts w:eastAsia="新細明體"/>
          <w:szCs w:val="24"/>
          <w:lang w:val="en-GB"/>
        </w:rPr>
        <w:t xml:space="preserve"> by directly checking the reporting delay</w:t>
      </w:r>
      <w:r>
        <w:rPr>
          <w:rFonts w:eastAsia="新細明體"/>
          <w:szCs w:val="24"/>
          <w:lang w:val="en-GB"/>
        </w:rPr>
        <w:t>.</w:t>
      </w:r>
    </w:p>
    <w:p w14:paraId="192BF0F8" w14:textId="25FE1A9E" w:rsidR="008F40F5" w:rsidRPr="008F40F5" w:rsidRDefault="00B7236C" w:rsidP="00CC1247">
      <w:pPr>
        <w:spacing w:before="100" w:beforeAutospacing="1" w:after="100" w:afterAutospacing="1"/>
        <w:jc w:val="both"/>
        <w:rPr>
          <w:rFonts w:eastAsia="新細明體"/>
          <w:szCs w:val="24"/>
          <w:lang w:val="en-GB"/>
        </w:rPr>
      </w:pPr>
      <w:r>
        <w:rPr>
          <w:rFonts w:eastAsia="新細明體"/>
          <w:szCs w:val="24"/>
          <w:lang w:val="en-GB"/>
        </w:rPr>
        <w:t xml:space="preserve">However, RLM test cases are relatively more complicated, e.g., </w:t>
      </w:r>
      <w:r w:rsidR="00DB2DE7">
        <w:rPr>
          <w:rFonts w:eastAsia="新細明體"/>
          <w:szCs w:val="24"/>
          <w:lang w:val="en-GB"/>
        </w:rPr>
        <w:t xml:space="preserve">the </w:t>
      </w:r>
      <w:r>
        <w:rPr>
          <w:rFonts w:eastAsia="新細明體"/>
          <w:szCs w:val="24"/>
          <w:lang w:val="en-GB"/>
        </w:rPr>
        <w:t xml:space="preserve">OOS </w:t>
      </w:r>
      <w:r w:rsidR="00DB2DE7">
        <w:rPr>
          <w:rFonts w:eastAsia="新細明體"/>
          <w:szCs w:val="24"/>
          <w:lang w:val="en-GB"/>
        </w:rPr>
        <w:t xml:space="preserve">test is to make sure UE </w:t>
      </w:r>
      <w:r>
        <w:rPr>
          <w:rFonts w:eastAsia="新細明體"/>
          <w:szCs w:val="24"/>
          <w:lang w:val="en-GB"/>
        </w:rPr>
        <w:t xml:space="preserve">stop </w:t>
      </w:r>
      <w:r w:rsidR="00DB2DE7">
        <w:rPr>
          <w:rFonts w:eastAsia="新細明體"/>
          <w:szCs w:val="24"/>
          <w:lang w:val="en-GB"/>
        </w:rPr>
        <w:t>send</w:t>
      </w:r>
      <w:r>
        <w:rPr>
          <w:rFonts w:eastAsia="新細明體"/>
          <w:szCs w:val="24"/>
          <w:lang w:val="en-GB"/>
        </w:rPr>
        <w:t>ing</w:t>
      </w:r>
      <w:r w:rsidR="00DB2DE7">
        <w:rPr>
          <w:rFonts w:eastAsia="新細明體"/>
          <w:szCs w:val="24"/>
          <w:lang w:val="en-GB"/>
        </w:rPr>
        <w:t xml:space="preserve"> CSI-RS report </w:t>
      </w:r>
      <w:r>
        <w:rPr>
          <w:rFonts w:eastAsia="新細明體"/>
          <w:szCs w:val="24"/>
          <w:lang w:val="en-GB"/>
        </w:rPr>
        <w:t xml:space="preserve">right after </w:t>
      </w:r>
      <w:r w:rsidR="00DB2DE7">
        <w:rPr>
          <w:rFonts w:eastAsia="新細明體"/>
          <w:szCs w:val="24"/>
          <w:lang w:val="en-GB"/>
        </w:rPr>
        <w:t>RLF</w:t>
      </w:r>
      <w:r>
        <w:rPr>
          <w:rFonts w:eastAsia="新細明體"/>
          <w:szCs w:val="24"/>
          <w:lang w:val="en-GB"/>
        </w:rPr>
        <w:t>,</w:t>
      </w:r>
      <w:r w:rsidR="00DB2DE7">
        <w:rPr>
          <w:rFonts w:eastAsia="新細明體"/>
          <w:szCs w:val="24"/>
          <w:lang w:val="en-GB"/>
        </w:rPr>
        <w:t xml:space="preserve"> and </w:t>
      </w:r>
      <w:r>
        <w:rPr>
          <w:rFonts w:eastAsia="新細明體"/>
          <w:szCs w:val="24"/>
          <w:lang w:val="en-GB"/>
        </w:rPr>
        <w:t xml:space="preserve">the INS test case is to ensure UE continues </w:t>
      </w:r>
      <w:r w:rsidR="00DB2DE7">
        <w:rPr>
          <w:rFonts w:eastAsia="新細明體"/>
          <w:szCs w:val="24"/>
          <w:lang w:val="en-GB"/>
        </w:rPr>
        <w:t>send</w:t>
      </w:r>
      <w:r>
        <w:rPr>
          <w:rFonts w:eastAsia="新細明體"/>
          <w:szCs w:val="24"/>
          <w:lang w:val="en-GB"/>
        </w:rPr>
        <w:t>ing</w:t>
      </w:r>
      <w:r w:rsidR="00DB2DE7">
        <w:rPr>
          <w:rFonts w:eastAsia="新細明體"/>
          <w:szCs w:val="24"/>
          <w:lang w:val="en-GB"/>
        </w:rPr>
        <w:t xml:space="preserve"> CSI-RS report </w:t>
      </w:r>
      <w:r>
        <w:rPr>
          <w:rFonts w:eastAsia="新細明體"/>
          <w:szCs w:val="24"/>
          <w:lang w:val="en-GB"/>
        </w:rPr>
        <w:t>throughout the whole test</w:t>
      </w:r>
      <w:r w:rsidR="008F40F5">
        <w:rPr>
          <w:rFonts w:eastAsia="新細明體"/>
          <w:szCs w:val="24"/>
          <w:lang w:val="en-GB"/>
        </w:rPr>
        <w:t>.</w:t>
      </w:r>
      <w:r w:rsidR="00DB2DE7">
        <w:rPr>
          <w:rFonts w:eastAsia="新細明體"/>
          <w:szCs w:val="24"/>
          <w:lang w:val="en-GB"/>
        </w:rPr>
        <w:t xml:space="preserve"> </w:t>
      </w:r>
      <w:r w:rsidR="00CC1247">
        <w:rPr>
          <w:rFonts w:eastAsia="新細明體"/>
          <w:szCs w:val="24"/>
          <w:lang w:val="en-GB"/>
        </w:rPr>
        <w:t xml:space="preserve">The behaviour of </w:t>
      </w:r>
      <w:r w:rsidR="00DB2DE7">
        <w:rPr>
          <w:rFonts w:eastAsia="新細明體"/>
          <w:szCs w:val="24"/>
          <w:lang w:val="en-GB"/>
        </w:rPr>
        <w:t xml:space="preserve">RLF is based on the </w:t>
      </w:r>
      <w:r w:rsidR="008F40F5">
        <w:rPr>
          <w:rFonts w:eastAsia="新細明體"/>
          <w:szCs w:val="24"/>
          <w:lang w:val="en-GB"/>
        </w:rPr>
        <w:t xml:space="preserve">test parameters </w:t>
      </w:r>
      <w:r w:rsidR="00DB2DE7">
        <w:rPr>
          <w:rFonts w:eastAsia="新細明體"/>
          <w:szCs w:val="24"/>
          <w:lang w:val="en-GB"/>
        </w:rPr>
        <w:t>(</w:t>
      </w:r>
      <w:r w:rsidR="008F40F5">
        <w:rPr>
          <w:rFonts w:eastAsia="新細明體"/>
          <w:szCs w:val="24"/>
          <w:lang w:val="en-GB"/>
        </w:rPr>
        <w:t>N310/N311</w:t>
      </w:r>
      <w:r w:rsidR="00DB2DE7">
        <w:rPr>
          <w:rFonts w:eastAsia="新細明體"/>
          <w:szCs w:val="24"/>
          <w:lang w:val="en-GB"/>
        </w:rPr>
        <w:t xml:space="preserve"> and T310)</w:t>
      </w:r>
      <w:r w:rsidR="008F40F5">
        <w:rPr>
          <w:rFonts w:eastAsia="新細明體"/>
          <w:szCs w:val="24"/>
          <w:lang w:val="en-GB"/>
        </w:rPr>
        <w:t xml:space="preserve"> </w:t>
      </w:r>
      <w:r w:rsidR="00DB2DE7">
        <w:rPr>
          <w:rFonts w:eastAsia="新細明體"/>
          <w:szCs w:val="24"/>
          <w:lang w:val="en-GB"/>
        </w:rPr>
        <w:t>which</w:t>
      </w:r>
      <w:r w:rsidR="008F40F5">
        <w:rPr>
          <w:rFonts w:eastAsia="新細明體"/>
          <w:szCs w:val="24"/>
          <w:lang w:val="en-GB"/>
        </w:rPr>
        <w:t xml:space="preserve"> </w:t>
      </w:r>
      <w:r w:rsidR="008F40F5">
        <w:rPr>
          <w:rFonts w:eastAsia="新細明體" w:hint="eastAsia"/>
          <w:szCs w:val="24"/>
          <w:lang w:val="en-GB"/>
        </w:rPr>
        <w:t>a</w:t>
      </w:r>
      <w:r w:rsidR="008F40F5">
        <w:rPr>
          <w:rFonts w:eastAsia="新細明體"/>
          <w:szCs w:val="24"/>
          <w:lang w:val="en-GB"/>
        </w:rPr>
        <w:t xml:space="preserve">re </w:t>
      </w:r>
      <w:r w:rsidR="008B2E2D">
        <w:rPr>
          <w:rFonts w:eastAsia="新細明體"/>
          <w:szCs w:val="24"/>
          <w:lang w:val="en-GB"/>
        </w:rPr>
        <w:t xml:space="preserve">related </w:t>
      </w:r>
      <w:r w:rsidR="008F40F5">
        <w:rPr>
          <w:rFonts w:eastAsia="新細明體"/>
          <w:szCs w:val="24"/>
          <w:lang w:val="en-GB"/>
        </w:rPr>
        <w:t>to out-of-sync and in-sync indications. The faster beam sweeping only shorten the CSI-RS evaluation period</w:t>
      </w:r>
      <w:r>
        <w:rPr>
          <w:rFonts w:eastAsia="新細明體"/>
          <w:szCs w:val="24"/>
          <w:lang w:val="en-GB"/>
        </w:rPr>
        <w:t xml:space="preserve"> </w:t>
      </w:r>
      <w:r w:rsidR="00B12F8F">
        <w:rPr>
          <w:rFonts w:eastAsia="新細明體"/>
          <w:szCs w:val="24"/>
          <w:lang w:val="en-GB"/>
        </w:rPr>
        <w:t>and</w:t>
      </w:r>
      <w:r>
        <w:rPr>
          <w:rFonts w:eastAsia="新細明體"/>
          <w:szCs w:val="24"/>
          <w:lang w:val="en-GB"/>
        </w:rPr>
        <w:t xml:space="preserve"> has nothing to do with these counter and timer.</w:t>
      </w:r>
      <w:r w:rsidR="00CC1247">
        <w:rPr>
          <w:rFonts w:eastAsia="新細明體"/>
          <w:szCs w:val="24"/>
          <w:lang w:val="en-GB"/>
        </w:rPr>
        <w:t xml:space="preserve"> </w:t>
      </w:r>
      <w:r>
        <w:rPr>
          <w:rFonts w:eastAsia="新細明體"/>
          <w:szCs w:val="24"/>
          <w:lang w:val="en-GB"/>
        </w:rPr>
        <w:t xml:space="preserve">E.g., in INS test case, </w:t>
      </w:r>
      <w:r w:rsidR="00CC1247">
        <w:rPr>
          <w:rFonts w:eastAsia="新細明體"/>
          <w:szCs w:val="24"/>
          <w:lang w:val="en-GB"/>
        </w:rPr>
        <w:t>UE</w:t>
      </w:r>
      <w:r>
        <w:rPr>
          <w:rFonts w:eastAsia="新細明體"/>
          <w:szCs w:val="24"/>
          <w:lang w:val="en-GB"/>
        </w:rPr>
        <w:t xml:space="preserve">’s </w:t>
      </w:r>
      <w:r w:rsidR="00CC1247">
        <w:rPr>
          <w:rFonts w:eastAsia="新細明體" w:hint="eastAsia"/>
          <w:szCs w:val="24"/>
          <w:lang w:val="en-GB"/>
        </w:rPr>
        <w:t>CSI-</w:t>
      </w:r>
      <w:r w:rsidR="00CC1247">
        <w:rPr>
          <w:rFonts w:eastAsia="新細明體"/>
          <w:szCs w:val="24"/>
          <w:lang w:val="en-GB"/>
        </w:rPr>
        <w:t xml:space="preserve">RS report </w:t>
      </w:r>
      <w:r>
        <w:rPr>
          <w:rFonts w:eastAsia="新細明體"/>
          <w:szCs w:val="24"/>
          <w:lang w:val="en-GB"/>
        </w:rPr>
        <w:t xml:space="preserve">behaviour is the same </w:t>
      </w:r>
      <w:r w:rsidR="004D2B1F">
        <w:rPr>
          <w:rFonts w:eastAsia="新細明體"/>
          <w:szCs w:val="24"/>
          <w:lang w:val="en-GB"/>
        </w:rPr>
        <w:t xml:space="preserve">(still send CSI-RS report all the time) </w:t>
      </w:r>
      <w:r>
        <w:rPr>
          <w:rFonts w:eastAsia="新細明體"/>
          <w:szCs w:val="24"/>
          <w:lang w:val="en-GB"/>
        </w:rPr>
        <w:t xml:space="preserve">regardless </w:t>
      </w:r>
      <w:r>
        <w:rPr>
          <w:rFonts w:eastAsia="新細明體"/>
          <w:szCs w:val="24"/>
          <w:lang w:val="en-GB"/>
        </w:rPr>
        <w:lastRenderedPageBreak/>
        <w:t>the beam sweeping factor</w:t>
      </w:r>
      <w:r w:rsidR="00CC1247">
        <w:rPr>
          <w:rFonts w:eastAsia="新細明體"/>
          <w:szCs w:val="24"/>
          <w:lang w:val="en-GB"/>
        </w:rPr>
        <w:t xml:space="preserve">. TE </w:t>
      </w:r>
      <w:r>
        <w:rPr>
          <w:rFonts w:eastAsia="新細明體"/>
          <w:szCs w:val="24"/>
          <w:lang w:val="en-GB"/>
        </w:rPr>
        <w:t xml:space="preserve">has no way to </w:t>
      </w:r>
      <w:r w:rsidR="00CC1247">
        <w:rPr>
          <w:rFonts w:eastAsia="新細明體"/>
          <w:szCs w:val="24"/>
          <w:lang w:val="en-GB"/>
        </w:rPr>
        <w:t xml:space="preserve">tell whether UE </w:t>
      </w:r>
      <w:r>
        <w:rPr>
          <w:rFonts w:eastAsia="新細明體"/>
          <w:szCs w:val="24"/>
          <w:lang w:val="en-GB"/>
        </w:rPr>
        <w:t xml:space="preserve">applies </w:t>
      </w:r>
      <w:r w:rsidR="00CC1247">
        <w:rPr>
          <w:rFonts w:eastAsia="新細明體"/>
          <w:szCs w:val="24"/>
          <w:lang w:val="en-GB"/>
        </w:rPr>
        <w:t xml:space="preserve">faster beam sweeping or not. </w:t>
      </w:r>
      <w:r w:rsidR="008F40F5">
        <w:rPr>
          <w:rFonts w:eastAsia="新細明體"/>
          <w:szCs w:val="24"/>
          <w:lang w:val="en-GB"/>
        </w:rPr>
        <w:t>To simply test case and focus on the purpose of beam sweeping reduction, we suggest selecting non-GBBR L1-RSRP to be the test case for faster beam sweeping.</w:t>
      </w:r>
    </w:p>
    <w:p w14:paraId="54E69BBF" w14:textId="718F46F0" w:rsidR="008F40F5" w:rsidRDefault="008F40F5" w:rsidP="008F40F5">
      <w:pPr>
        <w:pStyle w:val="Caption"/>
        <w:rPr>
          <w:sz w:val="24"/>
          <w:szCs w:val="24"/>
        </w:rPr>
      </w:pPr>
      <w:bookmarkStart w:id="4" w:name="_Ref163230364"/>
      <w:r w:rsidRPr="00D44A89">
        <w:rPr>
          <w:sz w:val="24"/>
          <w:szCs w:val="24"/>
        </w:rPr>
        <w:t xml:space="preserve">Proposal </w:t>
      </w:r>
      <w:r w:rsidRPr="00D44A89">
        <w:rPr>
          <w:sz w:val="24"/>
          <w:szCs w:val="24"/>
        </w:rPr>
        <w:fldChar w:fldCharType="begin"/>
      </w:r>
      <w:r w:rsidRPr="00D44A89">
        <w:rPr>
          <w:sz w:val="24"/>
          <w:szCs w:val="24"/>
        </w:rPr>
        <w:instrText xml:space="preserve"> SEQ Proposal \* ARABIC </w:instrText>
      </w:r>
      <w:r w:rsidRPr="00D44A89">
        <w:rPr>
          <w:sz w:val="24"/>
          <w:szCs w:val="24"/>
        </w:rPr>
        <w:fldChar w:fldCharType="separate"/>
      </w:r>
      <w:r w:rsidR="008327C8">
        <w:rPr>
          <w:noProof/>
          <w:sz w:val="24"/>
          <w:szCs w:val="24"/>
        </w:rPr>
        <w:t>1</w:t>
      </w:r>
      <w:r w:rsidRPr="00D44A89">
        <w:rPr>
          <w:sz w:val="24"/>
          <w:szCs w:val="24"/>
        </w:rPr>
        <w:fldChar w:fldCharType="end"/>
      </w:r>
      <w:r w:rsidRPr="00D44A89">
        <w:rPr>
          <w:sz w:val="24"/>
          <w:szCs w:val="24"/>
        </w:rPr>
        <w:t xml:space="preserve">: Define </w:t>
      </w:r>
      <w:r>
        <w:rPr>
          <w:sz w:val="24"/>
          <w:szCs w:val="24"/>
        </w:rPr>
        <w:t>test case for</w:t>
      </w:r>
      <w:r w:rsidRPr="00E9690C">
        <w:rPr>
          <w:sz w:val="24"/>
          <w:szCs w:val="24"/>
        </w:rPr>
        <w:t xml:space="preserve"> faster beam sweeping</w:t>
      </w:r>
      <w:r>
        <w:rPr>
          <w:sz w:val="24"/>
          <w:szCs w:val="24"/>
        </w:rPr>
        <w:t xml:space="preserve"> with </w:t>
      </w:r>
      <w:r w:rsidRPr="00D44A89">
        <w:rPr>
          <w:sz w:val="24"/>
          <w:szCs w:val="24"/>
        </w:rPr>
        <w:t>non-GBBR L1-RSRP</w:t>
      </w:r>
      <w:r>
        <w:rPr>
          <w:sz w:val="24"/>
          <w:szCs w:val="24"/>
        </w:rPr>
        <w:t xml:space="preserve"> instead of RLM.</w:t>
      </w:r>
      <w:bookmarkEnd w:id="3"/>
      <w:bookmarkEnd w:id="4"/>
    </w:p>
    <w:p w14:paraId="175BF7AA" w14:textId="18BED74C" w:rsidR="00854363" w:rsidRDefault="008F40F5" w:rsidP="008F40F5">
      <w:pPr>
        <w:spacing w:before="100" w:beforeAutospacing="1" w:after="100" w:afterAutospacing="1"/>
        <w:jc w:val="both"/>
        <w:rPr>
          <w:rFonts w:eastAsia="新細明體"/>
          <w:szCs w:val="24"/>
          <w:lang w:val="en-GB"/>
        </w:rPr>
      </w:pPr>
      <w:r>
        <w:rPr>
          <w:rFonts w:eastAsia="新細明體"/>
          <w:szCs w:val="24"/>
          <w:lang w:val="en-GB"/>
        </w:rPr>
        <w:t xml:space="preserve">Considering that Group-based beam reporting (GBBR) would be a prerequisite of many other enhanced requirements, there is no need to add a dedicated new test case only for GBBR. Instead, the GBBR measurement delay (and accuracy) can be checked under </w:t>
      </w:r>
      <w:r w:rsidR="00FD3204">
        <w:rPr>
          <w:rFonts w:eastAsia="新細明體"/>
          <w:szCs w:val="24"/>
          <w:lang w:val="en-GB"/>
        </w:rPr>
        <w:t xml:space="preserve">(one of) </w:t>
      </w:r>
      <w:r>
        <w:rPr>
          <w:rFonts w:eastAsia="新細明體"/>
          <w:szCs w:val="24"/>
          <w:lang w:val="en-GB"/>
        </w:rPr>
        <w:t xml:space="preserve">other test cases. </w:t>
      </w:r>
      <w:r w:rsidR="00854363">
        <w:rPr>
          <w:rFonts w:eastAsia="新細明體"/>
          <w:szCs w:val="24"/>
          <w:lang w:val="en-GB"/>
        </w:rPr>
        <w:t>In addition, we’re open to discuss whether to define each test case for both SA and ENDC. Since last RAN4 meeting reach agreement “</w:t>
      </w:r>
      <w:r w:rsidR="00854363" w:rsidRPr="00854363">
        <w:rPr>
          <w:rFonts w:eastAsia="新細明體"/>
          <w:szCs w:val="24"/>
          <w:lang w:val="en-GB"/>
        </w:rPr>
        <w:t xml:space="preserve">Rel-18 multi-Rx related requirements are applicable to </w:t>
      </w:r>
      <w:proofErr w:type="spellStart"/>
      <w:r w:rsidR="00854363" w:rsidRPr="00854363">
        <w:rPr>
          <w:rFonts w:eastAsia="新細明體"/>
          <w:szCs w:val="24"/>
          <w:lang w:val="en-GB"/>
        </w:rPr>
        <w:t>PCell</w:t>
      </w:r>
      <w:proofErr w:type="spellEnd"/>
      <w:r w:rsidR="00854363" w:rsidRPr="00854363">
        <w:rPr>
          <w:rFonts w:eastAsia="新細明體"/>
          <w:szCs w:val="24"/>
          <w:lang w:val="en-GB"/>
        </w:rPr>
        <w:t xml:space="preserve">, </w:t>
      </w:r>
      <w:proofErr w:type="spellStart"/>
      <w:r w:rsidR="00854363" w:rsidRPr="00854363">
        <w:rPr>
          <w:rFonts w:eastAsia="新細明體"/>
          <w:szCs w:val="24"/>
          <w:lang w:val="en-GB"/>
        </w:rPr>
        <w:t>PSCell</w:t>
      </w:r>
      <w:proofErr w:type="spellEnd"/>
      <w:r w:rsidR="00854363" w:rsidRPr="00854363">
        <w:rPr>
          <w:rFonts w:eastAsia="新細明體"/>
          <w:szCs w:val="24"/>
          <w:lang w:val="en-GB"/>
        </w:rPr>
        <w:t xml:space="preserve">, or </w:t>
      </w:r>
      <w:proofErr w:type="spellStart"/>
      <w:r w:rsidR="00854363" w:rsidRPr="00854363">
        <w:rPr>
          <w:rFonts w:eastAsia="新細明體"/>
          <w:szCs w:val="24"/>
          <w:lang w:val="en-GB"/>
        </w:rPr>
        <w:t>SCell</w:t>
      </w:r>
      <w:proofErr w:type="spellEnd"/>
      <w:r w:rsidR="00854363">
        <w:rPr>
          <w:rFonts w:eastAsia="新細明體"/>
          <w:szCs w:val="24"/>
          <w:lang w:val="en-GB"/>
        </w:rPr>
        <w:t>”.</w:t>
      </w:r>
    </w:p>
    <w:p w14:paraId="1B0556C9" w14:textId="004CA4D4" w:rsidR="008F40F5" w:rsidRPr="001B166F" w:rsidRDefault="008F40F5" w:rsidP="008F40F5">
      <w:pPr>
        <w:spacing w:before="100" w:beforeAutospacing="1" w:after="100" w:afterAutospacing="1"/>
        <w:jc w:val="both"/>
        <w:rPr>
          <w:rFonts w:eastAsia="新細明體"/>
          <w:szCs w:val="24"/>
          <w:lang w:val="en-GB"/>
        </w:rPr>
      </w:pPr>
      <w:r>
        <w:rPr>
          <w:rFonts w:eastAsia="新細明體"/>
          <w:szCs w:val="24"/>
          <w:lang w:val="en-GB"/>
        </w:rPr>
        <w:t xml:space="preserve">Take all agreement [1] </w:t>
      </w:r>
      <w:r w:rsidR="00030833">
        <w:rPr>
          <w:rFonts w:eastAsia="新細明體"/>
          <w:szCs w:val="24"/>
          <w:lang w:val="en-GB"/>
        </w:rPr>
        <w:t xml:space="preserve">and above </w:t>
      </w:r>
      <w:r>
        <w:rPr>
          <w:rFonts w:eastAsia="新細明體"/>
          <w:szCs w:val="24"/>
          <w:lang w:val="en-GB"/>
        </w:rPr>
        <w:t xml:space="preserve">into consideration, </w:t>
      </w:r>
      <w:r w:rsidRPr="001B166F">
        <w:rPr>
          <w:rFonts w:eastAsia="新細明體"/>
          <w:szCs w:val="24"/>
          <w:lang w:val="en-GB"/>
        </w:rPr>
        <w:t>we suggest the following test cases</w:t>
      </w:r>
      <w:r w:rsidR="00030833">
        <w:rPr>
          <w:rFonts w:eastAsia="新細明體"/>
          <w:szCs w:val="24"/>
          <w:lang w:val="en-GB"/>
        </w:rPr>
        <w:t xml:space="preserve"> list.</w:t>
      </w:r>
      <w:r w:rsidRPr="001B166F">
        <w:rPr>
          <w:rFonts w:eastAsia="新細明體"/>
          <w:szCs w:val="24"/>
          <w:lang w:val="en-GB"/>
        </w:rPr>
        <w:t xml:space="preserve"> </w:t>
      </w:r>
      <w:r w:rsidR="00030833">
        <w:rPr>
          <w:rFonts w:eastAsia="新細明體"/>
          <w:szCs w:val="24"/>
          <w:lang w:val="en-GB"/>
        </w:rPr>
        <w:t xml:space="preserve">The design of each test case </w:t>
      </w:r>
      <w:r w:rsidR="00AF3703">
        <w:rPr>
          <w:rFonts w:eastAsia="新細明體"/>
          <w:szCs w:val="24"/>
          <w:lang w:val="en-GB"/>
        </w:rPr>
        <w:t xml:space="preserve">set </w:t>
      </w:r>
      <w:r w:rsidR="00030833">
        <w:rPr>
          <w:rFonts w:eastAsia="新細明體"/>
          <w:szCs w:val="24"/>
          <w:lang w:val="en-GB"/>
        </w:rPr>
        <w:t>will be mentioned in section 2.2, 2.3 and 2.4</w:t>
      </w:r>
      <w:r w:rsidRPr="001B166F">
        <w:rPr>
          <w:rFonts w:eastAsia="新細明體"/>
          <w:szCs w:val="24"/>
          <w:lang w:val="en-GB"/>
        </w:rPr>
        <w:t>:</w:t>
      </w:r>
    </w:p>
    <w:p w14:paraId="36DF196A" w14:textId="3E57BF35" w:rsidR="008F40F5" w:rsidRPr="001B166F" w:rsidRDefault="008F40F5" w:rsidP="008F40F5">
      <w:pPr>
        <w:pStyle w:val="ListParagraph"/>
        <w:numPr>
          <w:ilvl w:val="0"/>
          <w:numId w:val="7"/>
        </w:numPr>
        <w:spacing w:before="100" w:beforeAutospacing="1" w:after="100" w:afterAutospacing="1"/>
        <w:jc w:val="both"/>
        <w:rPr>
          <w:rFonts w:eastAsia="新細明體"/>
          <w:szCs w:val="24"/>
          <w:lang w:val="en-GB"/>
        </w:rPr>
      </w:pPr>
      <w:r w:rsidRPr="001B166F">
        <w:rPr>
          <w:rFonts w:eastAsia="新細明體"/>
          <w:szCs w:val="24"/>
          <w:lang w:val="en-GB"/>
        </w:rPr>
        <w:t xml:space="preserve">Test case </w:t>
      </w:r>
      <w:bookmarkStart w:id="5" w:name="OLE_LINK7"/>
      <w:r w:rsidR="00AF3703">
        <w:rPr>
          <w:rFonts w:eastAsia="新細明體"/>
          <w:szCs w:val="24"/>
          <w:lang w:val="en-GB"/>
        </w:rPr>
        <w:t>set #</w:t>
      </w:r>
      <w:bookmarkEnd w:id="5"/>
      <w:r w:rsidRPr="001B166F">
        <w:rPr>
          <w:rFonts w:eastAsia="新細明體"/>
          <w:szCs w:val="24"/>
          <w:lang w:val="en-GB"/>
        </w:rPr>
        <w:t xml:space="preserve">1: </w:t>
      </w:r>
      <w:bookmarkStart w:id="6" w:name="OLE_LINK3"/>
      <w:bookmarkStart w:id="7" w:name="OLE_LINK38"/>
      <w:r w:rsidRPr="001B166F">
        <w:rPr>
          <w:rFonts w:eastAsia="新細明體"/>
          <w:szCs w:val="24"/>
          <w:lang w:val="en-GB" w:eastAsia="zh-TW"/>
        </w:rPr>
        <w:t>fast</w:t>
      </w:r>
      <w:r w:rsidRPr="001B166F">
        <w:rPr>
          <w:rFonts w:eastAsia="新細明體"/>
          <w:szCs w:val="24"/>
          <w:lang w:val="en-GB"/>
        </w:rPr>
        <w:t>er beam sweeping</w:t>
      </w:r>
      <w:bookmarkEnd w:id="6"/>
      <w:r w:rsidRPr="001B166F">
        <w:rPr>
          <w:rFonts w:eastAsia="新細明體"/>
          <w:szCs w:val="24"/>
          <w:lang w:val="en-GB"/>
        </w:rPr>
        <w:t xml:space="preserve"> for non-GBBR L1-RSRP measurement.</w:t>
      </w:r>
    </w:p>
    <w:p w14:paraId="27DEBA6C" w14:textId="36550782" w:rsidR="008F40F5" w:rsidRDefault="008F40F5" w:rsidP="008F40F5">
      <w:pPr>
        <w:pStyle w:val="ListParagraph"/>
        <w:numPr>
          <w:ilvl w:val="0"/>
          <w:numId w:val="7"/>
        </w:numPr>
        <w:spacing w:before="100" w:beforeAutospacing="1" w:after="100" w:afterAutospacing="1"/>
        <w:jc w:val="both"/>
        <w:rPr>
          <w:rFonts w:eastAsia="新細明體"/>
          <w:szCs w:val="24"/>
          <w:lang w:val="en-GB" w:eastAsia="zh-TW"/>
        </w:rPr>
      </w:pPr>
      <w:r>
        <w:rPr>
          <w:rFonts w:eastAsia="新細明體" w:hint="eastAsia"/>
          <w:szCs w:val="24"/>
          <w:lang w:val="en-GB" w:eastAsia="zh-TW"/>
        </w:rPr>
        <w:t>T</w:t>
      </w:r>
      <w:r>
        <w:rPr>
          <w:rFonts w:eastAsia="新細明體"/>
          <w:szCs w:val="24"/>
          <w:lang w:val="en-GB" w:eastAsia="zh-TW"/>
        </w:rPr>
        <w:t xml:space="preserve">est case </w:t>
      </w:r>
      <w:r w:rsidR="00AF3703">
        <w:rPr>
          <w:rFonts w:eastAsia="新細明體"/>
          <w:szCs w:val="24"/>
          <w:lang w:val="en-GB" w:eastAsia="zh-TW"/>
        </w:rPr>
        <w:t>set #</w:t>
      </w:r>
      <w:r>
        <w:rPr>
          <w:rFonts w:eastAsia="新細明體"/>
          <w:szCs w:val="24"/>
          <w:lang w:val="en-GB" w:eastAsia="zh-TW"/>
        </w:rPr>
        <w:t xml:space="preserve">2: </w:t>
      </w:r>
      <w:bookmarkStart w:id="8" w:name="OLE_LINK4"/>
      <w:r>
        <w:rPr>
          <w:rFonts w:eastAsia="新細明體"/>
          <w:szCs w:val="24"/>
          <w:lang w:val="en-GB" w:eastAsia="zh-TW"/>
        </w:rPr>
        <w:t xml:space="preserve">dual </w:t>
      </w:r>
      <w:r w:rsidRPr="000740FF">
        <w:rPr>
          <w:rFonts w:eastAsia="新細明體"/>
          <w:szCs w:val="24"/>
          <w:lang w:val="en-GB"/>
        </w:rPr>
        <w:t>TCI state switching</w:t>
      </w:r>
      <w:bookmarkEnd w:id="8"/>
    </w:p>
    <w:p w14:paraId="26A27C94" w14:textId="6F59D976" w:rsidR="008F40F5" w:rsidRDefault="008F40F5" w:rsidP="008F40F5">
      <w:pPr>
        <w:pStyle w:val="ListParagraph"/>
        <w:numPr>
          <w:ilvl w:val="0"/>
          <w:numId w:val="7"/>
        </w:numPr>
        <w:spacing w:before="100" w:beforeAutospacing="1" w:after="100" w:afterAutospacing="1"/>
        <w:jc w:val="both"/>
        <w:rPr>
          <w:rFonts w:eastAsia="新細明體"/>
          <w:szCs w:val="24"/>
          <w:lang w:val="en-GB" w:eastAsia="zh-TW"/>
        </w:rPr>
      </w:pPr>
      <w:r>
        <w:rPr>
          <w:rFonts w:eastAsia="新細明體" w:hint="eastAsia"/>
          <w:szCs w:val="24"/>
          <w:lang w:val="en-GB" w:eastAsia="zh-TW"/>
        </w:rPr>
        <w:t>T</w:t>
      </w:r>
      <w:r>
        <w:rPr>
          <w:rFonts w:eastAsia="新細明體"/>
          <w:szCs w:val="24"/>
          <w:lang w:val="en-GB" w:eastAsia="zh-TW"/>
        </w:rPr>
        <w:t xml:space="preserve">est case </w:t>
      </w:r>
      <w:r w:rsidR="00AF3703">
        <w:rPr>
          <w:rFonts w:eastAsia="新細明體"/>
          <w:szCs w:val="24"/>
          <w:lang w:val="en-GB" w:eastAsia="zh-TW"/>
        </w:rPr>
        <w:t>set #</w:t>
      </w:r>
      <w:r>
        <w:rPr>
          <w:rFonts w:eastAsia="新細明體"/>
          <w:szCs w:val="24"/>
          <w:lang w:val="en-GB" w:eastAsia="zh-TW"/>
        </w:rPr>
        <w:t xml:space="preserve">3: </w:t>
      </w:r>
      <w:bookmarkStart w:id="9" w:name="OLE_LINK5"/>
      <w:r>
        <w:rPr>
          <w:rFonts w:eastAsia="新細明體"/>
          <w:szCs w:val="24"/>
          <w:lang w:val="en-GB" w:eastAsia="zh-TW"/>
        </w:rPr>
        <w:t xml:space="preserve">Scheduling </w:t>
      </w:r>
      <w:bookmarkStart w:id="10" w:name="_Ref141027874"/>
      <w:bookmarkStart w:id="11" w:name="_Ref149588758"/>
      <w:bookmarkEnd w:id="7"/>
      <w:bookmarkEnd w:id="9"/>
      <w:r>
        <w:rPr>
          <w:rFonts w:eastAsia="新細明體"/>
          <w:szCs w:val="24"/>
          <w:lang w:val="en-GB" w:eastAsia="zh-TW"/>
        </w:rPr>
        <w:t>and measurement restriction relaxation.</w:t>
      </w:r>
    </w:p>
    <w:p w14:paraId="52C0434F" w14:textId="77D850AF" w:rsidR="00030833" w:rsidRPr="00030833" w:rsidRDefault="008F40F5" w:rsidP="00030833">
      <w:pPr>
        <w:pStyle w:val="ListParagraph"/>
        <w:spacing w:before="100" w:beforeAutospacing="1" w:after="100" w:afterAutospacing="1"/>
        <w:ind w:left="764"/>
        <w:jc w:val="both"/>
        <w:rPr>
          <w:rFonts w:eastAsia="新細明體"/>
          <w:szCs w:val="24"/>
          <w:lang w:val="en-GB" w:eastAsia="zh-TW"/>
        </w:rPr>
      </w:pPr>
      <w:r>
        <w:rPr>
          <w:rFonts w:eastAsia="新細明體"/>
          <w:szCs w:val="24"/>
          <w:lang w:val="en-GB" w:eastAsia="zh-TW"/>
        </w:rPr>
        <w:t xml:space="preserve">Note: </w:t>
      </w:r>
      <w:r>
        <w:rPr>
          <w:rFonts w:eastAsia="新細明體"/>
          <w:szCs w:val="24"/>
          <w:lang w:val="en-GB"/>
        </w:rPr>
        <w:t>GBBR</w:t>
      </w:r>
      <w:r>
        <w:rPr>
          <w:rFonts w:eastAsia="新細明體" w:hint="eastAsia"/>
          <w:szCs w:val="24"/>
          <w:lang w:val="en-GB" w:eastAsia="zh-TW"/>
        </w:rPr>
        <w:t xml:space="preserve"> i</w:t>
      </w:r>
      <w:r>
        <w:rPr>
          <w:rFonts w:eastAsia="新細明體"/>
          <w:szCs w:val="24"/>
          <w:lang w:val="en-GB" w:eastAsia="zh-TW"/>
        </w:rPr>
        <w:t xml:space="preserve">s always configured </w:t>
      </w:r>
      <w:r w:rsidR="008C7DA0">
        <w:rPr>
          <w:rFonts w:eastAsia="新細明體"/>
          <w:szCs w:val="24"/>
          <w:lang w:val="en-GB" w:eastAsia="zh-TW"/>
        </w:rPr>
        <w:t xml:space="preserve">and reported </w:t>
      </w:r>
      <w:r>
        <w:rPr>
          <w:rFonts w:eastAsia="新細明體"/>
          <w:szCs w:val="24"/>
          <w:lang w:val="en-GB" w:eastAsia="zh-TW"/>
        </w:rPr>
        <w:t>in above test cases.</w:t>
      </w:r>
    </w:p>
    <w:p w14:paraId="7837FC4A" w14:textId="077576F0" w:rsidR="008F40F5" w:rsidRDefault="008F40F5" w:rsidP="008F40F5">
      <w:pPr>
        <w:pStyle w:val="Caption"/>
        <w:spacing w:before="0" w:after="0"/>
        <w:rPr>
          <w:sz w:val="24"/>
          <w:szCs w:val="24"/>
        </w:rPr>
      </w:pPr>
      <w:bookmarkStart w:id="12" w:name="_Ref158475047"/>
      <w:bookmarkStart w:id="13" w:name="_Ref163230371"/>
      <w:r w:rsidRPr="00D158F5">
        <w:rPr>
          <w:sz w:val="24"/>
          <w:szCs w:val="24"/>
        </w:rPr>
        <w:t xml:space="preserve">Proposal </w:t>
      </w:r>
      <w:r w:rsidRPr="00D158F5">
        <w:rPr>
          <w:sz w:val="24"/>
          <w:szCs w:val="24"/>
        </w:rPr>
        <w:fldChar w:fldCharType="begin"/>
      </w:r>
      <w:r w:rsidRPr="00D158F5">
        <w:rPr>
          <w:sz w:val="24"/>
          <w:szCs w:val="24"/>
        </w:rPr>
        <w:instrText xml:space="preserve"> SEQ Proposal \* ARABIC </w:instrText>
      </w:r>
      <w:r w:rsidRPr="00D158F5">
        <w:rPr>
          <w:sz w:val="24"/>
          <w:szCs w:val="24"/>
        </w:rPr>
        <w:fldChar w:fldCharType="separate"/>
      </w:r>
      <w:r w:rsidR="008327C8">
        <w:rPr>
          <w:noProof/>
          <w:sz w:val="24"/>
          <w:szCs w:val="24"/>
        </w:rPr>
        <w:t>2</w:t>
      </w:r>
      <w:r w:rsidRPr="00D158F5">
        <w:rPr>
          <w:sz w:val="24"/>
          <w:szCs w:val="24"/>
        </w:rPr>
        <w:fldChar w:fldCharType="end"/>
      </w:r>
      <w:r w:rsidRPr="00D158F5">
        <w:rPr>
          <w:sz w:val="24"/>
          <w:szCs w:val="24"/>
        </w:rPr>
        <w:t xml:space="preserve">: </w:t>
      </w:r>
      <w:r>
        <w:rPr>
          <w:sz w:val="24"/>
          <w:szCs w:val="24"/>
        </w:rPr>
        <w:t>RAN4 to consider below test cases list for multi-RX</w:t>
      </w:r>
      <w:bookmarkEnd w:id="12"/>
      <w:r>
        <w:rPr>
          <w:sz w:val="24"/>
          <w:szCs w:val="24"/>
        </w:rPr>
        <w:t>:</w:t>
      </w:r>
      <w:bookmarkEnd w:id="13"/>
    </w:p>
    <w:p w14:paraId="16D69873" w14:textId="34D28CCE" w:rsidR="008F40F5" w:rsidRPr="00D44A89" w:rsidRDefault="008F40F5" w:rsidP="008F40F5">
      <w:pPr>
        <w:pStyle w:val="ListParagraph"/>
        <w:numPr>
          <w:ilvl w:val="0"/>
          <w:numId w:val="16"/>
        </w:numPr>
        <w:spacing w:before="100" w:beforeAutospacing="1" w:after="100" w:afterAutospacing="1"/>
        <w:jc w:val="both"/>
        <w:rPr>
          <w:rFonts w:eastAsia="新細明體"/>
          <w:b/>
          <w:bCs/>
          <w:szCs w:val="24"/>
          <w:lang w:val="en-GB"/>
        </w:rPr>
      </w:pPr>
      <w:r w:rsidRPr="00D44A89">
        <w:rPr>
          <w:rFonts w:eastAsia="新細明體"/>
          <w:b/>
          <w:bCs/>
          <w:szCs w:val="24"/>
          <w:lang w:val="en-GB"/>
        </w:rPr>
        <w:t xml:space="preserve">Test case </w:t>
      </w:r>
      <w:bookmarkStart w:id="14" w:name="OLE_LINK17"/>
      <w:r w:rsidR="00AF3703" w:rsidRPr="00AF3703">
        <w:rPr>
          <w:rFonts w:eastAsia="新細明體"/>
          <w:b/>
          <w:bCs/>
          <w:szCs w:val="24"/>
          <w:lang w:val="en-GB"/>
        </w:rPr>
        <w:t>set #</w:t>
      </w:r>
      <w:bookmarkEnd w:id="14"/>
      <w:r w:rsidRPr="00D44A89">
        <w:rPr>
          <w:rFonts w:eastAsia="新細明體"/>
          <w:b/>
          <w:bCs/>
          <w:szCs w:val="24"/>
          <w:lang w:val="en-GB"/>
        </w:rPr>
        <w:t xml:space="preserve">1: faster beam sweeping for non-GBBR L1-RSRP </w:t>
      </w:r>
      <w:r>
        <w:rPr>
          <w:rFonts w:eastAsia="新細明體" w:hint="eastAsia"/>
          <w:b/>
          <w:bCs/>
          <w:szCs w:val="24"/>
          <w:lang w:val="en-GB" w:eastAsia="zh-TW"/>
        </w:rPr>
        <w:t>m</w:t>
      </w:r>
      <w:r>
        <w:rPr>
          <w:rFonts w:eastAsia="新細明體"/>
          <w:b/>
          <w:bCs/>
          <w:szCs w:val="24"/>
          <w:lang w:val="en-GB" w:eastAsia="zh-TW"/>
        </w:rPr>
        <w:t>easurement</w:t>
      </w:r>
      <w:r w:rsidRPr="00D44A89">
        <w:rPr>
          <w:rFonts w:eastAsia="新細明體"/>
          <w:b/>
          <w:bCs/>
          <w:szCs w:val="24"/>
          <w:lang w:val="en-GB"/>
        </w:rPr>
        <w:t>.</w:t>
      </w:r>
    </w:p>
    <w:p w14:paraId="41A3271A" w14:textId="13893DD1" w:rsidR="008F40F5" w:rsidRPr="00D44A89" w:rsidRDefault="008F40F5" w:rsidP="008F40F5">
      <w:pPr>
        <w:pStyle w:val="ListParagraph"/>
        <w:numPr>
          <w:ilvl w:val="0"/>
          <w:numId w:val="16"/>
        </w:numPr>
        <w:spacing w:before="100" w:beforeAutospacing="1" w:after="100" w:afterAutospacing="1"/>
        <w:jc w:val="both"/>
        <w:rPr>
          <w:rFonts w:eastAsia="新細明體"/>
          <w:b/>
          <w:bCs/>
          <w:szCs w:val="24"/>
          <w:lang w:val="en-GB"/>
        </w:rPr>
      </w:pPr>
      <w:r w:rsidRPr="00D44A89">
        <w:rPr>
          <w:rFonts w:eastAsia="新細明體"/>
          <w:b/>
          <w:bCs/>
          <w:szCs w:val="24"/>
          <w:lang w:val="en-GB"/>
        </w:rPr>
        <w:t xml:space="preserve">Test case </w:t>
      </w:r>
      <w:r w:rsidR="00AF3703">
        <w:rPr>
          <w:rFonts w:eastAsia="新細明體"/>
          <w:b/>
          <w:bCs/>
          <w:szCs w:val="24"/>
          <w:lang w:val="en-GB"/>
        </w:rPr>
        <w:t>set #</w:t>
      </w:r>
      <w:r w:rsidRPr="00D44A89">
        <w:rPr>
          <w:rFonts w:eastAsia="新細明體"/>
          <w:b/>
          <w:bCs/>
          <w:szCs w:val="24"/>
          <w:lang w:val="en-GB"/>
        </w:rPr>
        <w:t xml:space="preserve">2: </w:t>
      </w:r>
      <w:r>
        <w:rPr>
          <w:rFonts w:eastAsia="新細明體"/>
          <w:b/>
          <w:bCs/>
          <w:szCs w:val="24"/>
          <w:lang w:val="en-GB"/>
        </w:rPr>
        <w:t xml:space="preserve">dual </w:t>
      </w:r>
      <w:r w:rsidRPr="00D44A89">
        <w:rPr>
          <w:rFonts w:eastAsia="新細明體"/>
          <w:b/>
          <w:bCs/>
          <w:szCs w:val="24"/>
          <w:lang w:val="en-GB"/>
        </w:rPr>
        <w:t>TCI state switching.</w:t>
      </w:r>
    </w:p>
    <w:p w14:paraId="2B1FFA8C" w14:textId="59FA60DF" w:rsidR="008F40F5" w:rsidRDefault="008F40F5" w:rsidP="008F40F5">
      <w:pPr>
        <w:pStyle w:val="ListParagraph"/>
        <w:numPr>
          <w:ilvl w:val="0"/>
          <w:numId w:val="16"/>
        </w:numPr>
        <w:spacing w:before="100" w:beforeAutospacing="1" w:after="100" w:afterAutospacing="1"/>
        <w:jc w:val="both"/>
        <w:rPr>
          <w:rFonts w:eastAsia="新細明體"/>
          <w:b/>
          <w:bCs/>
          <w:szCs w:val="24"/>
          <w:lang w:val="en-GB"/>
        </w:rPr>
      </w:pPr>
      <w:r w:rsidRPr="00D44A89">
        <w:rPr>
          <w:rFonts w:eastAsia="新細明體"/>
          <w:b/>
          <w:bCs/>
          <w:szCs w:val="24"/>
          <w:lang w:val="en-GB"/>
        </w:rPr>
        <w:t xml:space="preserve">Test case </w:t>
      </w:r>
      <w:r w:rsidR="00AF3703">
        <w:rPr>
          <w:rFonts w:eastAsia="新細明體"/>
          <w:b/>
          <w:bCs/>
          <w:szCs w:val="24"/>
          <w:lang w:val="en-GB"/>
        </w:rPr>
        <w:t>set #</w:t>
      </w:r>
      <w:r w:rsidRPr="00D44A89">
        <w:rPr>
          <w:rFonts w:eastAsia="新細明體"/>
          <w:b/>
          <w:bCs/>
          <w:szCs w:val="24"/>
          <w:lang w:val="en-GB"/>
        </w:rPr>
        <w:t xml:space="preserve">3: </w:t>
      </w:r>
      <w:r>
        <w:rPr>
          <w:rFonts w:eastAsia="新細明體"/>
          <w:b/>
          <w:bCs/>
          <w:szCs w:val="24"/>
          <w:lang w:val="en-GB"/>
        </w:rPr>
        <w:t>S</w:t>
      </w:r>
      <w:r w:rsidRPr="00D44A89">
        <w:rPr>
          <w:rFonts w:eastAsia="新細明體"/>
          <w:b/>
          <w:bCs/>
          <w:szCs w:val="24"/>
          <w:lang w:val="en-GB"/>
        </w:rPr>
        <w:t>cheduling and measurement restriction.</w:t>
      </w:r>
    </w:p>
    <w:p w14:paraId="52ED1146" w14:textId="77777777" w:rsidR="00854363" w:rsidRDefault="008F40F5" w:rsidP="00854363">
      <w:pPr>
        <w:ind w:firstLine="284"/>
        <w:rPr>
          <w:rFonts w:eastAsia="新細明體"/>
          <w:b/>
          <w:bCs/>
          <w:szCs w:val="24"/>
          <w:lang w:val="en-GB"/>
        </w:rPr>
      </w:pPr>
      <w:r>
        <w:rPr>
          <w:rFonts w:eastAsia="新細明體"/>
          <w:b/>
          <w:bCs/>
          <w:szCs w:val="24"/>
          <w:lang w:val="en-GB"/>
        </w:rPr>
        <w:t xml:space="preserve">Note: </w:t>
      </w:r>
    </w:p>
    <w:p w14:paraId="5D5700A5" w14:textId="26C44739" w:rsidR="008F40F5" w:rsidRPr="00854363" w:rsidRDefault="008F40F5" w:rsidP="00854363">
      <w:pPr>
        <w:pStyle w:val="ListParagraph"/>
        <w:numPr>
          <w:ilvl w:val="0"/>
          <w:numId w:val="35"/>
        </w:numPr>
        <w:ind w:leftChars="218" w:left="1003"/>
        <w:rPr>
          <w:rFonts w:eastAsia="新細明體"/>
          <w:b/>
          <w:bCs/>
          <w:szCs w:val="24"/>
          <w:lang w:val="en-GB"/>
        </w:rPr>
      </w:pPr>
      <w:r w:rsidRPr="00854363">
        <w:rPr>
          <w:rFonts w:eastAsia="新細明體"/>
          <w:b/>
          <w:bCs/>
          <w:szCs w:val="24"/>
          <w:lang w:val="en-GB"/>
        </w:rPr>
        <w:t xml:space="preserve">GBBR is always configured </w:t>
      </w:r>
      <w:r w:rsidR="00775039" w:rsidRPr="00854363">
        <w:rPr>
          <w:rFonts w:eastAsia="新細明體"/>
          <w:b/>
          <w:bCs/>
          <w:szCs w:val="24"/>
          <w:lang w:val="en-GB"/>
        </w:rPr>
        <w:t xml:space="preserve">and reported </w:t>
      </w:r>
      <w:r w:rsidRPr="00854363">
        <w:rPr>
          <w:rFonts w:eastAsia="新細明體"/>
          <w:b/>
          <w:bCs/>
          <w:szCs w:val="24"/>
          <w:lang w:val="en-GB"/>
        </w:rPr>
        <w:t>in above test cases.</w:t>
      </w:r>
      <w:bookmarkEnd w:id="10"/>
      <w:bookmarkEnd w:id="11"/>
    </w:p>
    <w:p w14:paraId="5643E291" w14:textId="6FA46AF9" w:rsidR="00854363" w:rsidRPr="00854363" w:rsidRDefault="00854363" w:rsidP="00854363">
      <w:pPr>
        <w:pStyle w:val="ListParagraph"/>
        <w:numPr>
          <w:ilvl w:val="0"/>
          <w:numId w:val="31"/>
        </w:numPr>
        <w:spacing w:before="100" w:beforeAutospacing="1" w:after="100" w:afterAutospacing="1"/>
        <w:ind w:leftChars="218" w:left="1003"/>
        <w:rPr>
          <w:rFonts w:eastAsia="新細明體"/>
          <w:b/>
          <w:bCs/>
          <w:szCs w:val="24"/>
          <w:lang w:val="en-GB"/>
        </w:rPr>
      </w:pPr>
      <w:r>
        <w:rPr>
          <w:rFonts w:eastAsia="新細明體"/>
          <w:b/>
          <w:bCs/>
          <w:szCs w:val="24"/>
          <w:lang w:val="en-GB" w:eastAsia="zh-TW"/>
        </w:rPr>
        <w:t>RAN4 to discuss whether to define each test case for SA and EN</w:t>
      </w:r>
      <w:r w:rsidR="00695649">
        <w:rPr>
          <w:rFonts w:eastAsia="新細明體"/>
          <w:b/>
          <w:bCs/>
          <w:szCs w:val="24"/>
          <w:lang w:val="en-GB" w:eastAsia="zh-TW"/>
        </w:rPr>
        <w:t>-</w:t>
      </w:r>
      <w:r>
        <w:rPr>
          <w:rFonts w:eastAsia="新細明體"/>
          <w:b/>
          <w:bCs/>
          <w:szCs w:val="24"/>
          <w:lang w:val="en-GB" w:eastAsia="zh-TW"/>
        </w:rPr>
        <w:t xml:space="preserve">DC since last RAN4 meeting reach agreement “multi-RX requirements are applicable to </w:t>
      </w:r>
      <w:proofErr w:type="spellStart"/>
      <w:r>
        <w:rPr>
          <w:rFonts w:eastAsia="新細明體"/>
          <w:b/>
          <w:bCs/>
          <w:szCs w:val="24"/>
          <w:lang w:val="en-GB" w:eastAsia="zh-TW"/>
        </w:rPr>
        <w:t>PCell</w:t>
      </w:r>
      <w:proofErr w:type="spellEnd"/>
      <w:r>
        <w:rPr>
          <w:rFonts w:eastAsia="新細明體"/>
          <w:b/>
          <w:bCs/>
          <w:szCs w:val="24"/>
          <w:lang w:val="en-GB" w:eastAsia="zh-TW"/>
        </w:rPr>
        <w:t xml:space="preserve">, </w:t>
      </w:r>
      <w:proofErr w:type="spellStart"/>
      <w:r>
        <w:rPr>
          <w:rFonts w:eastAsia="新細明體"/>
          <w:b/>
          <w:bCs/>
          <w:szCs w:val="24"/>
          <w:lang w:val="en-GB" w:eastAsia="zh-TW"/>
        </w:rPr>
        <w:t>PSCell</w:t>
      </w:r>
      <w:proofErr w:type="spellEnd"/>
      <w:r>
        <w:rPr>
          <w:rFonts w:eastAsia="新細明體"/>
          <w:b/>
          <w:bCs/>
          <w:szCs w:val="24"/>
          <w:lang w:val="en-GB" w:eastAsia="zh-TW"/>
        </w:rPr>
        <w:t xml:space="preserve"> or </w:t>
      </w:r>
      <w:proofErr w:type="spellStart"/>
      <w:r>
        <w:rPr>
          <w:rFonts w:eastAsia="新細明體"/>
          <w:b/>
          <w:bCs/>
          <w:szCs w:val="24"/>
          <w:lang w:val="en-GB" w:eastAsia="zh-TW"/>
        </w:rPr>
        <w:t>SCell</w:t>
      </w:r>
      <w:proofErr w:type="spellEnd"/>
      <w:r>
        <w:rPr>
          <w:rFonts w:eastAsia="新細明體"/>
          <w:b/>
          <w:bCs/>
          <w:szCs w:val="24"/>
          <w:lang w:val="en-GB" w:eastAsia="zh-TW"/>
        </w:rPr>
        <w:t>”.</w:t>
      </w:r>
    </w:p>
    <w:p w14:paraId="7023FD59" w14:textId="6FEC8DAF" w:rsidR="008410F3" w:rsidRDefault="008410F3" w:rsidP="008410F3">
      <w:pPr>
        <w:pStyle w:val="Heading2"/>
        <w:spacing w:before="100" w:beforeAutospacing="1" w:after="100" w:afterAutospacing="1"/>
        <w:ind w:left="0" w:firstLine="0"/>
        <w:jc w:val="both"/>
        <w:rPr>
          <w:rFonts w:asciiTheme="minorHAnsi" w:hAnsiTheme="minorHAnsi" w:cstheme="minorHAnsi"/>
          <w:szCs w:val="32"/>
          <w:lang w:eastAsia="zh-TW"/>
        </w:rPr>
      </w:pPr>
      <w:bookmarkStart w:id="15" w:name="OLE_LINK2"/>
      <w:r>
        <w:rPr>
          <w:rFonts w:asciiTheme="minorHAnsi" w:hAnsiTheme="minorHAnsi" w:cstheme="minorHAnsi"/>
          <w:szCs w:val="32"/>
          <w:lang w:eastAsia="zh-TW"/>
        </w:rPr>
        <w:t xml:space="preserve">2.2 Test case </w:t>
      </w:r>
      <w:bookmarkStart w:id="16" w:name="OLE_LINK18"/>
      <w:r w:rsidR="00AF3703" w:rsidRPr="00AF3703">
        <w:rPr>
          <w:rFonts w:asciiTheme="minorHAnsi" w:hAnsiTheme="minorHAnsi" w:cstheme="minorHAnsi"/>
          <w:szCs w:val="32"/>
          <w:lang w:eastAsia="zh-TW"/>
        </w:rPr>
        <w:t>set #</w:t>
      </w:r>
      <w:bookmarkEnd w:id="16"/>
      <w:r>
        <w:rPr>
          <w:rFonts w:asciiTheme="minorHAnsi" w:hAnsiTheme="minorHAnsi" w:cstheme="minorHAnsi"/>
          <w:szCs w:val="32"/>
          <w:lang w:eastAsia="zh-TW"/>
        </w:rPr>
        <w:t>1</w:t>
      </w:r>
      <w:r w:rsidR="00BB5B7A">
        <w:rPr>
          <w:rFonts w:asciiTheme="minorHAnsi" w:hAnsiTheme="minorHAnsi" w:cstheme="minorHAnsi"/>
          <w:szCs w:val="32"/>
          <w:lang w:eastAsia="zh-TW"/>
        </w:rPr>
        <w:t>:</w:t>
      </w:r>
      <w:r w:rsidR="00D44A89">
        <w:rPr>
          <w:rFonts w:asciiTheme="minorHAnsi" w:hAnsiTheme="minorHAnsi" w:cstheme="minorHAnsi"/>
          <w:szCs w:val="32"/>
          <w:lang w:eastAsia="zh-TW"/>
        </w:rPr>
        <w:t xml:space="preserve"> </w:t>
      </w:r>
      <w:r w:rsidR="00D44A89" w:rsidRPr="00D44A89">
        <w:rPr>
          <w:rFonts w:asciiTheme="minorHAnsi" w:hAnsiTheme="minorHAnsi" w:cstheme="minorHAnsi"/>
          <w:szCs w:val="32"/>
          <w:lang w:eastAsia="zh-TW"/>
        </w:rPr>
        <w:t xml:space="preserve">Faster beam sweeping for non-GBBR L1-RSRP </w:t>
      </w:r>
      <w:r w:rsidR="001B166F">
        <w:rPr>
          <w:rFonts w:asciiTheme="minorHAnsi" w:hAnsiTheme="minorHAnsi" w:cstheme="minorHAnsi"/>
          <w:szCs w:val="32"/>
          <w:lang w:eastAsia="zh-TW"/>
        </w:rPr>
        <w:t>measurement</w:t>
      </w:r>
      <w:r w:rsidR="00D44A89" w:rsidRPr="00D44A89">
        <w:rPr>
          <w:rFonts w:asciiTheme="minorHAnsi" w:hAnsiTheme="minorHAnsi" w:cstheme="minorHAnsi"/>
          <w:szCs w:val="32"/>
          <w:lang w:eastAsia="zh-TW"/>
        </w:rPr>
        <w:t>.</w:t>
      </w:r>
    </w:p>
    <w:bookmarkEnd w:id="15"/>
    <w:p w14:paraId="0B1A4D54" w14:textId="5E558589" w:rsidR="000740FF" w:rsidRDefault="00E9690C" w:rsidP="00D050A6">
      <w:pPr>
        <w:spacing w:before="100" w:beforeAutospacing="1" w:after="100" w:afterAutospacing="1"/>
        <w:jc w:val="both"/>
        <w:rPr>
          <w:rFonts w:eastAsia="新細明體"/>
          <w:szCs w:val="24"/>
          <w:lang w:val="en-GB"/>
        </w:rPr>
      </w:pPr>
      <w:r>
        <w:rPr>
          <w:rFonts w:eastAsia="新細明體"/>
          <w:szCs w:val="24"/>
          <w:lang w:val="en-GB"/>
        </w:rPr>
        <w:t>In our understanding, f</w:t>
      </w:r>
      <w:r w:rsidR="00D44A89">
        <w:rPr>
          <w:rFonts w:eastAsia="新細明體"/>
          <w:szCs w:val="24"/>
          <w:lang w:val="en-GB"/>
        </w:rPr>
        <w:t xml:space="preserve">aster beam sweeping </w:t>
      </w:r>
      <w:r w:rsidR="00150AE7">
        <w:rPr>
          <w:rFonts w:eastAsia="新細明體"/>
          <w:szCs w:val="24"/>
          <w:lang w:val="en-GB"/>
        </w:rPr>
        <w:t xml:space="preserve">can </w:t>
      </w:r>
      <w:r w:rsidR="00D44A89">
        <w:rPr>
          <w:rFonts w:eastAsia="新細明體"/>
          <w:szCs w:val="24"/>
          <w:lang w:val="en-GB"/>
        </w:rPr>
        <w:t xml:space="preserve">apply </w:t>
      </w:r>
      <w:r>
        <w:rPr>
          <w:rFonts w:eastAsia="新細明體" w:hint="eastAsia"/>
          <w:szCs w:val="24"/>
          <w:lang w:val="en-GB"/>
        </w:rPr>
        <w:t>u</w:t>
      </w:r>
      <w:r>
        <w:rPr>
          <w:rFonts w:eastAsia="新細明體"/>
          <w:szCs w:val="24"/>
          <w:lang w:val="en-GB"/>
        </w:rPr>
        <w:t xml:space="preserve">nder </w:t>
      </w:r>
      <w:r w:rsidR="00D44A89">
        <w:rPr>
          <w:rFonts w:eastAsia="新細明體"/>
          <w:szCs w:val="24"/>
          <w:lang w:val="en-GB"/>
        </w:rPr>
        <w:t xml:space="preserve">multi-RX operation. </w:t>
      </w:r>
      <w:r>
        <w:rPr>
          <w:rFonts w:eastAsia="新細明體"/>
          <w:szCs w:val="24"/>
          <w:lang w:val="en-GB"/>
        </w:rPr>
        <w:t xml:space="preserve">Since GBBR is the prerequisite for multi-RX operation, GBBR is always configured in the test configuration. </w:t>
      </w:r>
      <w:r w:rsidR="00775039">
        <w:rPr>
          <w:rFonts w:eastAsia="新細明體"/>
          <w:szCs w:val="24"/>
          <w:lang w:val="en-GB"/>
        </w:rPr>
        <w:t xml:space="preserve">(Note: This part can be up to the final RAN4 decision) </w:t>
      </w:r>
      <w:r w:rsidR="00D44A89">
        <w:rPr>
          <w:rFonts w:eastAsia="新細明體"/>
          <w:szCs w:val="24"/>
          <w:lang w:val="en-GB"/>
        </w:rPr>
        <w:t>We provide</w:t>
      </w:r>
      <w:r w:rsidR="008C7DA0">
        <w:rPr>
          <w:rFonts w:eastAsia="新細明體"/>
          <w:szCs w:val="24"/>
          <w:lang w:val="en-GB"/>
        </w:rPr>
        <w:t>d</w:t>
      </w:r>
      <w:r w:rsidR="00D44A89">
        <w:rPr>
          <w:rFonts w:eastAsia="新細明體"/>
          <w:szCs w:val="24"/>
          <w:lang w:val="en-GB"/>
        </w:rPr>
        <w:t xml:space="preserve"> </w:t>
      </w:r>
      <w:r>
        <w:rPr>
          <w:rFonts w:eastAsia="新細明體"/>
          <w:szCs w:val="24"/>
          <w:lang w:val="en-GB"/>
        </w:rPr>
        <w:t xml:space="preserve">one example for faster beam sweeping and non-GBBR L1-RSRP </w:t>
      </w:r>
      <w:r w:rsidR="008B694C">
        <w:rPr>
          <w:rFonts w:eastAsia="新細明體"/>
          <w:szCs w:val="24"/>
          <w:lang w:val="en-GB"/>
        </w:rPr>
        <w:t xml:space="preserve">as </w:t>
      </w:r>
      <w:r w:rsidR="00893C2B">
        <w:rPr>
          <w:rFonts w:eastAsia="新細明體"/>
          <w:szCs w:val="24"/>
          <w:lang w:val="en-GB"/>
        </w:rPr>
        <w:t xml:space="preserve">shown in </w:t>
      </w:r>
      <w:r w:rsidR="00867BF3">
        <w:rPr>
          <w:rFonts w:eastAsia="新細明體"/>
          <w:szCs w:val="24"/>
          <w:lang w:val="en-GB"/>
        </w:rPr>
        <w:t>F</w:t>
      </w:r>
      <w:r w:rsidR="00893C2B">
        <w:rPr>
          <w:rFonts w:eastAsia="新細明體"/>
          <w:szCs w:val="24"/>
          <w:lang w:val="en-GB"/>
        </w:rPr>
        <w:t>igure 1.</w:t>
      </w:r>
      <w:r w:rsidR="00893C2B">
        <w:rPr>
          <w:rFonts w:eastAsia="新細明體" w:hint="eastAsia"/>
          <w:szCs w:val="24"/>
          <w:lang w:val="en-GB"/>
        </w:rPr>
        <w:t xml:space="preserve"> </w:t>
      </w:r>
      <w:r w:rsidR="00D85B51">
        <w:rPr>
          <w:rFonts w:eastAsia="新細明體"/>
          <w:szCs w:val="24"/>
          <w:lang w:val="en-GB"/>
        </w:rPr>
        <w:t>W</w:t>
      </w:r>
      <w:r w:rsidR="00893C2B">
        <w:rPr>
          <w:rFonts w:eastAsia="新細明體"/>
          <w:szCs w:val="24"/>
          <w:lang w:val="en-GB"/>
        </w:rPr>
        <w:t xml:space="preserve">e </w:t>
      </w:r>
      <w:r w:rsidR="003F354F">
        <w:rPr>
          <w:rFonts w:eastAsia="新細明體"/>
          <w:szCs w:val="24"/>
          <w:lang w:val="en-GB"/>
        </w:rPr>
        <w:t>can take</w:t>
      </w:r>
      <w:r w:rsidR="00893C2B">
        <w:rPr>
          <w:rFonts w:eastAsia="新細明體"/>
          <w:szCs w:val="24"/>
          <w:lang w:val="en-GB"/>
        </w:rPr>
        <w:t xml:space="preserve"> the legacy L1-RSRP test case as baseline </w:t>
      </w:r>
      <w:r w:rsidR="006C1AE0">
        <w:rPr>
          <w:rFonts w:eastAsia="新細明體"/>
          <w:szCs w:val="24"/>
          <w:lang w:val="en-GB"/>
        </w:rPr>
        <w:t>for</w:t>
      </w:r>
      <w:r w:rsidR="00893C2B">
        <w:rPr>
          <w:rFonts w:eastAsia="新細明體"/>
          <w:szCs w:val="24"/>
          <w:lang w:val="en-GB"/>
        </w:rPr>
        <w:t xml:space="preserve"> the configuration</w:t>
      </w:r>
      <w:r w:rsidR="00DC668B">
        <w:rPr>
          <w:rFonts w:eastAsia="新細明體"/>
          <w:szCs w:val="24"/>
          <w:lang w:val="en-GB"/>
        </w:rPr>
        <w:t>s</w:t>
      </w:r>
      <w:r w:rsidR="00893C2B">
        <w:rPr>
          <w:rFonts w:eastAsia="新細明體"/>
          <w:szCs w:val="24"/>
          <w:lang w:val="en-GB"/>
        </w:rPr>
        <w:t xml:space="preserve"> and </w:t>
      </w:r>
      <w:r w:rsidR="002C26DC">
        <w:rPr>
          <w:rFonts w:eastAsia="新細明體"/>
          <w:szCs w:val="24"/>
          <w:lang w:val="en-GB"/>
        </w:rPr>
        <w:t xml:space="preserve">test </w:t>
      </w:r>
      <w:r w:rsidR="00893C2B">
        <w:rPr>
          <w:rFonts w:eastAsia="新細明體"/>
          <w:szCs w:val="24"/>
          <w:lang w:val="en-GB"/>
        </w:rPr>
        <w:t>requirements. The following configuration</w:t>
      </w:r>
      <w:r w:rsidR="00AA1358">
        <w:rPr>
          <w:rFonts w:eastAsia="新細明體"/>
          <w:szCs w:val="24"/>
          <w:lang w:val="en-GB"/>
        </w:rPr>
        <w:t>s</w:t>
      </w:r>
      <w:r w:rsidR="00893C2B">
        <w:rPr>
          <w:rFonts w:eastAsia="新細明體"/>
          <w:szCs w:val="24"/>
          <w:lang w:val="en-GB"/>
        </w:rPr>
        <w:t xml:space="preserve"> and requirements are suggested:</w:t>
      </w:r>
    </w:p>
    <w:p w14:paraId="4C22CB6B" w14:textId="0B42E530" w:rsidR="00893C2B" w:rsidRDefault="002C26DC">
      <w:pPr>
        <w:pStyle w:val="ListParagraph"/>
        <w:numPr>
          <w:ilvl w:val="0"/>
          <w:numId w:val="8"/>
        </w:numPr>
        <w:spacing w:before="100" w:beforeAutospacing="1" w:after="100" w:afterAutospacing="1"/>
        <w:rPr>
          <w:rFonts w:eastAsia="新細明體"/>
          <w:szCs w:val="24"/>
          <w:lang w:val="en-GB"/>
        </w:rPr>
      </w:pPr>
      <w:r>
        <w:rPr>
          <w:rFonts w:eastAsia="新細明體"/>
          <w:szCs w:val="24"/>
          <w:lang w:val="en-GB"/>
        </w:rPr>
        <w:t xml:space="preserve">In </w:t>
      </w:r>
      <w:r w:rsidR="00124437">
        <w:rPr>
          <w:rFonts w:eastAsia="新細明體"/>
          <w:szCs w:val="24"/>
          <w:lang w:val="en-GB"/>
        </w:rPr>
        <w:t>F</w:t>
      </w:r>
      <w:r>
        <w:rPr>
          <w:rFonts w:eastAsia="新細明體"/>
          <w:szCs w:val="24"/>
          <w:lang w:val="en-GB"/>
        </w:rPr>
        <w:t xml:space="preserve">igure 1, </w:t>
      </w:r>
      <w:r w:rsidR="00893C2B" w:rsidRPr="00893C2B">
        <w:rPr>
          <w:rFonts w:eastAsia="新細明體"/>
          <w:szCs w:val="24"/>
          <w:lang w:val="en-GB"/>
        </w:rPr>
        <w:t>T1=</w:t>
      </w:r>
      <w:r w:rsidR="00893C2B">
        <w:rPr>
          <w:rFonts w:eastAsia="新細明體"/>
          <w:szCs w:val="24"/>
          <w:lang w:val="en-GB"/>
        </w:rPr>
        <w:t>[</w:t>
      </w:r>
      <w:r w:rsidR="00893C2B" w:rsidRPr="00893C2B">
        <w:rPr>
          <w:rFonts w:eastAsia="新細明體"/>
          <w:szCs w:val="24"/>
          <w:lang w:val="en-GB"/>
        </w:rPr>
        <w:t>5s</w:t>
      </w:r>
      <w:r w:rsidR="00893C2B">
        <w:rPr>
          <w:rFonts w:eastAsia="新細明體"/>
          <w:szCs w:val="24"/>
          <w:lang w:val="en-GB"/>
        </w:rPr>
        <w:t>]</w:t>
      </w:r>
      <w:r w:rsidR="00893C2B" w:rsidRPr="00893C2B">
        <w:rPr>
          <w:rFonts w:eastAsia="新細明體"/>
          <w:szCs w:val="24"/>
          <w:lang w:val="en-GB"/>
        </w:rPr>
        <w:t>, T2</w:t>
      </w:r>
      <w:proofErr w:type="gramStart"/>
      <w:r w:rsidR="00893C2B" w:rsidRPr="00893C2B">
        <w:rPr>
          <w:rFonts w:eastAsia="新細明體"/>
          <w:szCs w:val="24"/>
          <w:lang w:val="en-GB"/>
        </w:rPr>
        <w:t>=</w:t>
      </w:r>
      <w:r w:rsidR="00893C2B">
        <w:rPr>
          <w:rFonts w:eastAsia="新細明體"/>
          <w:szCs w:val="24"/>
          <w:lang w:val="en-GB"/>
        </w:rPr>
        <w:t>[</w:t>
      </w:r>
      <w:proofErr w:type="gramEnd"/>
      <w:r w:rsidR="004C0717">
        <w:rPr>
          <w:rFonts w:eastAsia="新細明體"/>
          <w:szCs w:val="24"/>
          <w:lang w:val="en-GB"/>
        </w:rPr>
        <w:t>1.</w:t>
      </w:r>
      <w:r w:rsidR="00893C2B" w:rsidRPr="00893C2B">
        <w:rPr>
          <w:rFonts w:eastAsia="新細明體"/>
          <w:szCs w:val="24"/>
          <w:lang w:val="en-GB"/>
        </w:rPr>
        <w:t>2</w:t>
      </w:r>
      <w:r w:rsidR="004C0717">
        <w:rPr>
          <w:rFonts w:eastAsia="新細明體"/>
          <w:szCs w:val="24"/>
          <w:lang w:val="en-GB"/>
        </w:rPr>
        <w:t>4</w:t>
      </w:r>
      <w:r w:rsidR="00893C2B" w:rsidRPr="00893C2B">
        <w:rPr>
          <w:rFonts w:eastAsia="新細明體"/>
          <w:szCs w:val="24"/>
          <w:lang w:val="en-GB"/>
        </w:rPr>
        <w:t>s</w:t>
      </w:r>
      <w:r w:rsidR="00893C2B">
        <w:rPr>
          <w:rFonts w:eastAsia="新細明體"/>
          <w:szCs w:val="24"/>
          <w:lang w:val="en-GB"/>
        </w:rPr>
        <w:t>]</w:t>
      </w:r>
      <w:r w:rsidR="00893C2B" w:rsidRPr="00893C2B">
        <w:rPr>
          <w:rFonts w:eastAsia="新細明體"/>
          <w:szCs w:val="24"/>
          <w:lang w:val="en-GB"/>
        </w:rPr>
        <w:t xml:space="preserve">, </w:t>
      </w:r>
      <w:r w:rsidR="004C0717">
        <w:rPr>
          <w:rFonts w:eastAsia="新細明體"/>
          <w:szCs w:val="24"/>
          <w:lang w:val="en-GB"/>
        </w:rPr>
        <w:t xml:space="preserve">T3=[2s], </w:t>
      </w:r>
      <w:r w:rsidR="00893C2B" w:rsidRPr="00893C2B">
        <w:rPr>
          <w:rFonts w:eastAsia="新細明體"/>
          <w:szCs w:val="24"/>
          <w:lang w:val="en-GB"/>
        </w:rPr>
        <w:t>SCS=120 kHz, L1-RSRP reporting period=320 slot.</w:t>
      </w:r>
    </w:p>
    <w:p w14:paraId="07EE71B1" w14:textId="77777777" w:rsidR="0071762D" w:rsidRPr="00854363" w:rsidRDefault="0071762D">
      <w:pPr>
        <w:pStyle w:val="ListParagraph"/>
        <w:numPr>
          <w:ilvl w:val="1"/>
          <w:numId w:val="8"/>
        </w:numPr>
        <w:spacing w:before="100" w:beforeAutospacing="1" w:after="100" w:afterAutospacing="1"/>
        <w:rPr>
          <w:rFonts w:eastAsia="新細明體"/>
          <w:szCs w:val="24"/>
          <w:lang w:val="en-GB"/>
        </w:rPr>
      </w:pPr>
      <w:r w:rsidRPr="00854363">
        <w:rPr>
          <w:rFonts w:eastAsia="新細明體"/>
          <w:szCs w:val="24"/>
          <w:lang w:val="en-GB" w:eastAsia="zh-TW"/>
        </w:rPr>
        <w:t>Before test,</w:t>
      </w:r>
    </w:p>
    <w:p w14:paraId="618C528A" w14:textId="77777777" w:rsidR="0071762D" w:rsidRDefault="0071762D">
      <w:pPr>
        <w:pStyle w:val="ListParagraph"/>
        <w:numPr>
          <w:ilvl w:val="2"/>
          <w:numId w:val="8"/>
        </w:numPr>
        <w:spacing w:before="100" w:beforeAutospacing="1" w:after="100" w:afterAutospacing="1"/>
        <w:rPr>
          <w:rFonts w:eastAsia="新細明體"/>
          <w:szCs w:val="24"/>
          <w:lang w:val="en-GB"/>
        </w:rPr>
      </w:pPr>
      <w:r>
        <w:rPr>
          <w:rFonts w:eastAsia="新細明體"/>
          <w:szCs w:val="24"/>
          <w:lang w:val="en-GB"/>
        </w:rPr>
        <w:t>UE is connected to Cell 1 (</w:t>
      </w:r>
      <w:proofErr w:type="spellStart"/>
      <w:r>
        <w:rPr>
          <w:rFonts w:eastAsia="新細明體"/>
          <w:szCs w:val="24"/>
          <w:lang w:val="en-GB"/>
        </w:rPr>
        <w:t>PCell</w:t>
      </w:r>
      <w:proofErr w:type="spellEnd"/>
      <w:r>
        <w:rPr>
          <w:rFonts w:eastAsia="新細明體"/>
          <w:szCs w:val="24"/>
          <w:lang w:val="en-GB"/>
        </w:rPr>
        <w:t xml:space="preserve">) on radio channel 1 (PCC) without multi-RX operation. </w:t>
      </w:r>
    </w:p>
    <w:p w14:paraId="5F475DA9" w14:textId="78F9E7C2" w:rsidR="0071762D" w:rsidRDefault="0071762D">
      <w:pPr>
        <w:pStyle w:val="ListParagraph"/>
        <w:numPr>
          <w:ilvl w:val="2"/>
          <w:numId w:val="8"/>
        </w:numPr>
        <w:spacing w:before="100" w:beforeAutospacing="1" w:after="100" w:afterAutospacing="1"/>
        <w:rPr>
          <w:rFonts w:eastAsia="新細明體"/>
          <w:szCs w:val="24"/>
          <w:lang w:val="en-GB"/>
        </w:rPr>
      </w:pPr>
      <w:r>
        <w:rPr>
          <w:rFonts w:eastAsia="新細明體"/>
          <w:szCs w:val="24"/>
          <w:lang w:val="en-GB"/>
        </w:rPr>
        <w:t>UE report</w:t>
      </w:r>
      <w:r w:rsidR="00E14CCA">
        <w:rPr>
          <w:rFonts w:eastAsia="新細明體"/>
          <w:szCs w:val="24"/>
          <w:lang w:val="en-GB"/>
        </w:rPr>
        <w:t>ed</w:t>
      </w:r>
      <w:r>
        <w:rPr>
          <w:rFonts w:eastAsia="新細明體"/>
          <w:szCs w:val="24"/>
          <w:lang w:val="en-GB"/>
        </w:rPr>
        <w:t xml:space="preserve"> faster beam sweeping capability with reduced beam number. (We </w:t>
      </w:r>
      <w:r>
        <w:rPr>
          <w:rFonts w:eastAsia="新細明體"/>
          <w:szCs w:val="24"/>
          <w:lang w:val="en-GB"/>
        </w:rPr>
        <w:lastRenderedPageBreak/>
        <w:t>use N=4 as an example for the following calculation).</w:t>
      </w:r>
    </w:p>
    <w:p w14:paraId="263D00AE" w14:textId="22A8B575" w:rsidR="003D4AAB" w:rsidRDefault="003D4AAB" w:rsidP="003D4AAB">
      <w:pPr>
        <w:pStyle w:val="ListParagraph"/>
        <w:numPr>
          <w:ilvl w:val="2"/>
          <w:numId w:val="8"/>
        </w:numPr>
        <w:spacing w:before="100" w:beforeAutospacing="1" w:after="100" w:afterAutospacing="1"/>
        <w:rPr>
          <w:rFonts w:eastAsia="新細明體"/>
          <w:szCs w:val="24"/>
          <w:lang w:val="en-GB"/>
        </w:rPr>
      </w:pPr>
      <w:r w:rsidRPr="003D4AAB">
        <w:rPr>
          <w:rFonts w:eastAsia="新細明體"/>
          <w:szCs w:val="24"/>
          <w:lang w:val="en-GB"/>
        </w:rPr>
        <w:t>There</w:t>
      </w:r>
      <w:r>
        <w:rPr>
          <w:rFonts w:eastAsia="新細明體"/>
          <w:szCs w:val="24"/>
          <w:lang w:val="en-GB"/>
        </w:rPr>
        <w:t xml:space="preserve"> a</w:t>
      </w:r>
      <w:r w:rsidRPr="003D4AAB">
        <w:rPr>
          <w:rFonts w:eastAsia="新細明體"/>
          <w:szCs w:val="24"/>
          <w:lang w:val="en-GB"/>
        </w:rPr>
        <w:t xml:space="preserve">re two </w:t>
      </w:r>
      <w:proofErr w:type="spellStart"/>
      <w:r w:rsidRPr="003D4AAB">
        <w:rPr>
          <w:rFonts w:eastAsia="新細明體"/>
          <w:szCs w:val="24"/>
          <w:lang w:val="en-GB"/>
        </w:rPr>
        <w:t>AoAs</w:t>
      </w:r>
      <w:proofErr w:type="spellEnd"/>
      <w:r w:rsidRPr="003D4AAB">
        <w:rPr>
          <w:rFonts w:eastAsia="新細明體"/>
          <w:szCs w:val="24"/>
          <w:lang w:val="en-GB"/>
        </w:rPr>
        <w:t xml:space="preserve"> (AoA0 and AoA1) for different SSB ind</w:t>
      </w:r>
      <w:r>
        <w:rPr>
          <w:rFonts w:eastAsia="新細明體"/>
          <w:szCs w:val="24"/>
          <w:lang w:val="en-GB"/>
        </w:rPr>
        <w:t>ices</w:t>
      </w:r>
      <w:r w:rsidRPr="003D4AAB">
        <w:rPr>
          <w:rFonts w:eastAsia="新細明體"/>
          <w:szCs w:val="24"/>
          <w:lang w:val="en-GB"/>
        </w:rPr>
        <w:t xml:space="preserve"> (SSB #0 and #1)</w:t>
      </w:r>
      <w:r>
        <w:rPr>
          <w:rFonts w:eastAsia="新細明體"/>
          <w:szCs w:val="24"/>
          <w:lang w:val="en-GB"/>
        </w:rPr>
        <w:t>, respectively</w:t>
      </w:r>
    </w:p>
    <w:p w14:paraId="3D460047" w14:textId="610ABA64" w:rsidR="00541FF9" w:rsidRPr="008C7DA0" w:rsidRDefault="00541FF9" w:rsidP="003D4AAB">
      <w:pPr>
        <w:pStyle w:val="ListParagraph"/>
        <w:numPr>
          <w:ilvl w:val="2"/>
          <w:numId w:val="8"/>
        </w:numPr>
        <w:spacing w:before="100" w:beforeAutospacing="1" w:after="100" w:afterAutospacing="1"/>
        <w:rPr>
          <w:rFonts w:eastAsia="新細明體"/>
          <w:szCs w:val="24"/>
          <w:lang w:val="en-GB"/>
        </w:rPr>
      </w:pPr>
      <w:r>
        <w:rPr>
          <w:rFonts w:eastAsia="新細明體"/>
          <w:szCs w:val="24"/>
          <w:lang w:val="en-GB" w:eastAsia="zh-TW"/>
        </w:rPr>
        <w:t>No DRX is configured</w:t>
      </w:r>
      <w:r w:rsidR="008C7DA0">
        <w:rPr>
          <w:rFonts w:eastAsia="新細明體"/>
          <w:szCs w:val="24"/>
          <w:lang w:val="en-GB" w:eastAsia="zh-TW"/>
        </w:rPr>
        <w:t>.</w:t>
      </w:r>
    </w:p>
    <w:p w14:paraId="679F25C7" w14:textId="6F78BE5E" w:rsidR="00893C2B" w:rsidRDefault="00893C2B">
      <w:pPr>
        <w:pStyle w:val="ListParagraph"/>
        <w:numPr>
          <w:ilvl w:val="1"/>
          <w:numId w:val="8"/>
        </w:numPr>
        <w:spacing w:before="100" w:beforeAutospacing="1" w:after="100" w:afterAutospacing="1"/>
        <w:rPr>
          <w:rFonts w:eastAsia="新細明體"/>
          <w:szCs w:val="24"/>
          <w:lang w:val="en-GB"/>
        </w:rPr>
      </w:pPr>
      <w:r w:rsidRPr="0010544A">
        <w:rPr>
          <w:rFonts w:eastAsia="新細明體"/>
          <w:szCs w:val="24"/>
          <w:lang w:val="en-GB"/>
        </w:rPr>
        <w:t xml:space="preserve">During T1, </w:t>
      </w:r>
      <w:r w:rsidRPr="00893C2B">
        <w:rPr>
          <w:rFonts w:eastAsia="新細明體"/>
          <w:szCs w:val="24"/>
          <w:lang w:val="en-GB"/>
        </w:rPr>
        <w:t xml:space="preserve">UE shall send </w:t>
      </w:r>
      <w:r w:rsidR="00EB601B">
        <w:rPr>
          <w:rFonts w:eastAsia="新細明體"/>
          <w:szCs w:val="24"/>
          <w:lang w:val="en-GB"/>
        </w:rPr>
        <w:t xml:space="preserve">non-GBBR </w:t>
      </w:r>
      <w:r w:rsidR="007457B3">
        <w:rPr>
          <w:rFonts w:eastAsia="新細明體"/>
          <w:szCs w:val="24"/>
          <w:lang w:val="en-GB"/>
        </w:rPr>
        <w:t>L1-RSRP</w:t>
      </w:r>
      <w:r w:rsidR="007457B3" w:rsidRPr="00893C2B">
        <w:rPr>
          <w:rFonts w:eastAsia="新細明體"/>
          <w:szCs w:val="24"/>
          <w:lang w:val="en-GB"/>
        </w:rPr>
        <w:t xml:space="preserve"> </w:t>
      </w:r>
      <w:r w:rsidRPr="00893C2B">
        <w:rPr>
          <w:rFonts w:eastAsia="新細明體"/>
          <w:szCs w:val="24"/>
          <w:lang w:val="en-GB"/>
        </w:rPr>
        <w:t>report for SSB</w:t>
      </w:r>
      <w:r w:rsidR="00896CDE">
        <w:rPr>
          <w:rFonts w:eastAsia="新細明體"/>
          <w:szCs w:val="24"/>
          <w:lang w:val="en-GB"/>
        </w:rPr>
        <w:t>#</w:t>
      </w:r>
      <w:r w:rsidRPr="00893C2B">
        <w:rPr>
          <w:rFonts w:eastAsia="新細明體"/>
          <w:szCs w:val="24"/>
          <w:lang w:val="en-GB"/>
        </w:rPr>
        <w:t xml:space="preserve">0 </w:t>
      </w:r>
      <w:r w:rsidR="00896CDE">
        <w:rPr>
          <w:rFonts w:eastAsia="新細明體"/>
          <w:szCs w:val="24"/>
          <w:lang w:val="en-GB"/>
        </w:rPr>
        <w:t xml:space="preserve">in </w:t>
      </w:r>
      <w:r w:rsidRPr="00893C2B">
        <w:rPr>
          <w:rFonts w:eastAsia="新細明體"/>
          <w:szCs w:val="24"/>
          <w:lang w:val="en-GB"/>
        </w:rPr>
        <w:t>every L1-measurement period</w:t>
      </w:r>
    </w:p>
    <w:p w14:paraId="4FB6E3B9" w14:textId="0E70F20B" w:rsidR="00893C2B" w:rsidRPr="00893C2B" w:rsidRDefault="00A47F8F">
      <w:pPr>
        <w:pStyle w:val="ListParagraph"/>
        <w:numPr>
          <w:ilvl w:val="2"/>
          <w:numId w:val="8"/>
        </w:numPr>
        <w:spacing w:before="100" w:beforeAutospacing="1" w:after="100" w:afterAutospacing="1"/>
        <w:rPr>
          <w:rFonts w:eastAsia="新細明體"/>
          <w:szCs w:val="24"/>
          <w:lang w:val="en-GB"/>
        </w:rPr>
      </w:pPr>
      <w:r>
        <w:rPr>
          <w:rFonts w:eastAsia="新細明體"/>
          <w:szCs w:val="24"/>
          <w:lang w:val="en-GB"/>
        </w:rPr>
        <w:t>L1-measurement period</w:t>
      </w:r>
      <w:r w:rsidRPr="00893C2B">
        <w:rPr>
          <w:rFonts w:eastAsia="新細明體"/>
          <w:szCs w:val="24"/>
          <w:lang w:val="fr-FR"/>
        </w:rPr>
        <w:t xml:space="preserve"> </w:t>
      </w:r>
      <w:r>
        <w:rPr>
          <w:rFonts w:eastAsia="新細明體"/>
          <w:szCs w:val="24"/>
          <w:lang w:val="fr-FR"/>
        </w:rPr>
        <w:t xml:space="preserve">= </w:t>
      </w:r>
      <w:r w:rsidR="00893C2B" w:rsidRPr="00893C2B">
        <w:rPr>
          <w:rFonts w:eastAsia="新細明體"/>
          <w:szCs w:val="24"/>
          <w:lang w:val="fr-FR"/>
        </w:rPr>
        <w:t>max(</w:t>
      </w:r>
      <w:proofErr w:type="spellStart"/>
      <w:r w:rsidR="00893C2B" w:rsidRPr="00893C2B">
        <w:rPr>
          <w:rFonts w:eastAsia="新細明體"/>
          <w:szCs w:val="24"/>
          <w:lang w:val="fr-FR"/>
        </w:rPr>
        <w:t>T</w:t>
      </w:r>
      <w:r w:rsidR="00893C2B" w:rsidRPr="00893C2B">
        <w:rPr>
          <w:rFonts w:eastAsia="新細明體"/>
          <w:szCs w:val="24"/>
          <w:vertAlign w:val="subscript"/>
          <w:lang w:val="fr-FR"/>
        </w:rPr>
        <w:t>Report</w:t>
      </w:r>
      <w:proofErr w:type="spellEnd"/>
      <w:r w:rsidR="00893C2B" w:rsidRPr="00893C2B">
        <w:rPr>
          <w:rFonts w:eastAsia="新細明體"/>
          <w:szCs w:val="24"/>
          <w:lang w:val="fr-FR"/>
        </w:rPr>
        <w:t xml:space="preserve">, </w:t>
      </w:r>
      <w:proofErr w:type="spellStart"/>
      <w:r w:rsidR="00893C2B" w:rsidRPr="00893C2B">
        <w:rPr>
          <w:rFonts w:eastAsia="新細明體"/>
          <w:szCs w:val="24"/>
          <w:lang w:val="fr-FR"/>
        </w:rPr>
        <w:t>ceil</w:t>
      </w:r>
      <w:proofErr w:type="spellEnd"/>
      <w:r w:rsidR="00893C2B" w:rsidRPr="00893C2B">
        <w:rPr>
          <w:rFonts w:eastAsia="新細明體"/>
          <w:szCs w:val="24"/>
          <w:lang w:val="fr-FR"/>
        </w:rPr>
        <w:t>(M(1)*P(3)*N(8))*T</w:t>
      </w:r>
      <w:r w:rsidR="00893C2B" w:rsidRPr="00893C2B">
        <w:rPr>
          <w:rFonts w:eastAsia="新細明體"/>
          <w:szCs w:val="24"/>
          <w:vertAlign w:val="subscript"/>
          <w:lang w:val="fr-FR"/>
        </w:rPr>
        <w:t>SSB</w:t>
      </w:r>
      <w:r w:rsidR="00893C2B" w:rsidRPr="00893C2B">
        <w:rPr>
          <w:rFonts w:eastAsia="新細明體"/>
          <w:szCs w:val="24"/>
          <w:lang w:val="fr-FR"/>
        </w:rPr>
        <w:t>)</w:t>
      </w:r>
      <w:r>
        <w:rPr>
          <w:rFonts w:eastAsia="新細明體"/>
          <w:szCs w:val="24"/>
          <w:lang w:val="fr-FR"/>
        </w:rPr>
        <w:t xml:space="preserve"> = 480ms</w:t>
      </w:r>
    </w:p>
    <w:p w14:paraId="015FE1C9" w14:textId="3AF796DC" w:rsidR="002B76BE" w:rsidRDefault="00893C2B">
      <w:pPr>
        <w:pStyle w:val="ListParagraph"/>
        <w:numPr>
          <w:ilvl w:val="3"/>
          <w:numId w:val="8"/>
        </w:numPr>
        <w:spacing w:before="100" w:beforeAutospacing="1" w:after="100" w:afterAutospacing="1"/>
        <w:rPr>
          <w:rFonts w:eastAsia="新細明體"/>
          <w:szCs w:val="24"/>
          <w:lang w:val="en-GB"/>
        </w:rPr>
      </w:pPr>
      <w:r w:rsidRPr="00893C2B">
        <w:rPr>
          <w:rFonts w:eastAsia="新細明體"/>
          <w:szCs w:val="24"/>
          <w:lang w:val="fr-FR"/>
        </w:rPr>
        <w:t>T</w:t>
      </w:r>
      <w:r w:rsidRPr="00893C2B">
        <w:rPr>
          <w:rFonts w:eastAsia="新細明體"/>
          <w:szCs w:val="24"/>
          <w:vertAlign w:val="subscript"/>
          <w:lang w:val="fr-FR"/>
        </w:rPr>
        <w:t>SSB</w:t>
      </w:r>
      <w:bookmarkStart w:id="17" w:name="OLE_LINK20"/>
      <w:r w:rsidR="007457B3" w:rsidRPr="008C7DA0">
        <w:rPr>
          <w:rFonts w:eastAsia="新細明體"/>
          <w:szCs w:val="24"/>
          <w:lang w:val="en-GB"/>
        </w:rPr>
        <w:t xml:space="preserve"> </w:t>
      </w:r>
      <w:r w:rsidRPr="00893C2B">
        <w:rPr>
          <w:rFonts w:eastAsia="新細明體"/>
          <w:szCs w:val="24"/>
          <w:lang w:val="en-GB"/>
        </w:rPr>
        <w:t>=</w:t>
      </w:r>
      <w:r w:rsidR="007457B3">
        <w:rPr>
          <w:rFonts w:eastAsia="新細明體"/>
          <w:szCs w:val="24"/>
          <w:lang w:val="en-GB"/>
        </w:rPr>
        <w:t xml:space="preserve"> T</w:t>
      </w:r>
      <w:r w:rsidR="007457B3">
        <w:rPr>
          <w:rFonts w:eastAsia="新細明體"/>
          <w:szCs w:val="24"/>
          <w:vertAlign w:val="subscript"/>
          <w:lang w:val="en-GB"/>
        </w:rPr>
        <w:t>SMTC</w:t>
      </w:r>
      <w:r w:rsidR="007457B3" w:rsidRPr="008C7DA0">
        <w:rPr>
          <w:rFonts w:eastAsia="新細明體"/>
          <w:szCs w:val="24"/>
          <w:lang w:val="en-GB"/>
        </w:rPr>
        <w:t xml:space="preserve"> </w:t>
      </w:r>
      <w:bookmarkEnd w:id="17"/>
      <w:r w:rsidR="007457B3" w:rsidRPr="008C7DA0">
        <w:rPr>
          <w:rFonts w:eastAsia="新細明體"/>
          <w:szCs w:val="24"/>
          <w:lang w:val="en-GB"/>
        </w:rPr>
        <w:t>=</w:t>
      </w:r>
      <w:r w:rsidR="007457B3">
        <w:rPr>
          <w:rFonts w:eastAsia="新細明體"/>
          <w:szCs w:val="24"/>
          <w:lang w:val="en-GB"/>
        </w:rPr>
        <w:t xml:space="preserve"> </w:t>
      </w:r>
      <w:r w:rsidRPr="00893C2B">
        <w:rPr>
          <w:rFonts w:eastAsia="新細明體"/>
          <w:szCs w:val="24"/>
          <w:lang w:val="en-GB"/>
        </w:rPr>
        <w:t xml:space="preserve">20ms </w:t>
      </w:r>
    </w:p>
    <w:p w14:paraId="364B0C25" w14:textId="7B34579C" w:rsidR="00893C2B" w:rsidRPr="00893C2B" w:rsidRDefault="00893C2B">
      <w:pPr>
        <w:pStyle w:val="ListParagraph"/>
        <w:numPr>
          <w:ilvl w:val="3"/>
          <w:numId w:val="8"/>
        </w:numPr>
        <w:spacing w:before="100" w:beforeAutospacing="1" w:after="100" w:afterAutospacing="1"/>
        <w:rPr>
          <w:rFonts w:eastAsia="新細明體"/>
          <w:szCs w:val="24"/>
          <w:lang w:val="en-GB"/>
        </w:rPr>
      </w:pPr>
      <w:proofErr w:type="spellStart"/>
      <w:r w:rsidRPr="00893C2B">
        <w:rPr>
          <w:rFonts w:eastAsia="新細明體"/>
          <w:szCs w:val="24"/>
          <w:lang w:val="fr-FR"/>
        </w:rPr>
        <w:t>T</w:t>
      </w:r>
      <w:r w:rsidRPr="00893C2B">
        <w:rPr>
          <w:rFonts w:eastAsia="新細明體"/>
          <w:szCs w:val="24"/>
          <w:vertAlign w:val="subscript"/>
          <w:lang w:val="fr-FR"/>
        </w:rPr>
        <w:t>Report</w:t>
      </w:r>
      <w:proofErr w:type="spellEnd"/>
      <w:r w:rsidRPr="00893C2B">
        <w:rPr>
          <w:rFonts w:eastAsia="新細明體"/>
          <w:szCs w:val="24"/>
          <w:lang w:val="en-GB"/>
        </w:rPr>
        <w:t xml:space="preserve"> =</w:t>
      </w:r>
      <w:r w:rsidR="007457B3">
        <w:rPr>
          <w:rFonts w:eastAsia="新細明體"/>
          <w:szCs w:val="24"/>
          <w:lang w:val="en-GB"/>
        </w:rPr>
        <w:t xml:space="preserve"> </w:t>
      </w:r>
      <w:r w:rsidRPr="00893C2B">
        <w:rPr>
          <w:rFonts w:eastAsia="新細明體"/>
          <w:szCs w:val="24"/>
          <w:lang w:val="en-GB"/>
        </w:rPr>
        <w:t>320</w:t>
      </w:r>
      <w:r w:rsidR="00266D3D">
        <w:rPr>
          <w:rFonts w:eastAsia="新細明體"/>
          <w:szCs w:val="24"/>
          <w:lang w:val="en-GB"/>
        </w:rPr>
        <w:t xml:space="preserve"> </w:t>
      </w:r>
      <w:r w:rsidRPr="00893C2B">
        <w:rPr>
          <w:rFonts w:eastAsia="新細明體"/>
          <w:szCs w:val="24"/>
          <w:lang w:val="en-GB"/>
        </w:rPr>
        <w:t>slot</w:t>
      </w:r>
      <w:r w:rsidR="00266D3D">
        <w:rPr>
          <w:rFonts w:eastAsia="新細明體"/>
          <w:szCs w:val="24"/>
          <w:lang w:val="en-GB"/>
        </w:rPr>
        <w:t>s</w:t>
      </w:r>
      <w:r w:rsidR="007457B3">
        <w:rPr>
          <w:rFonts w:eastAsia="新細明體"/>
          <w:szCs w:val="24"/>
          <w:lang w:val="en-GB"/>
        </w:rPr>
        <w:t xml:space="preserve"> (40ms)</w:t>
      </w:r>
      <w:r w:rsidRPr="00893C2B">
        <w:rPr>
          <w:rFonts w:eastAsia="新細明體"/>
          <w:szCs w:val="24"/>
          <w:lang w:val="en-GB"/>
        </w:rPr>
        <w:t>.</w:t>
      </w:r>
    </w:p>
    <w:p w14:paraId="3977B5CE" w14:textId="16931A71" w:rsidR="002C26DC" w:rsidRPr="002C26DC" w:rsidRDefault="002C26DC">
      <w:pPr>
        <w:pStyle w:val="ListParagraph"/>
        <w:numPr>
          <w:ilvl w:val="1"/>
          <w:numId w:val="8"/>
        </w:numPr>
        <w:spacing w:before="100" w:beforeAutospacing="1" w:after="100" w:afterAutospacing="1"/>
        <w:rPr>
          <w:rFonts w:eastAsia="新細明體"/>
          <w:szCs w:val="24"/>
          <w:lang w:val="en-GB"/>
        </w:rPr>
      </w:pPr>
      <w:bookmarkStart w:id="18" w:name="OLE_LINK12"/>
      <w:r w:rsidRPr="0010544A">
        <w:rPr>
          <w:rFonts w:eastAsia="新細明體" w:hint="eastAsia"/>
          <w:szCs w:val="24"/>
          <w:lang w:val="en-GB" w:eastAsia="zh-TW"/>
        </w:rPr>
        <w:t>T</w:t>
      </w:r>
      <w:r w:rsidRPr="0010544A">
        <w:rPr>
          <w:rFonts w:eastAsia="新細明體"/>
          <w:szCs w:val="24"/>
          <w:lang w:val="en-GB" w:eastAsia="zh-TW"/>
        </w:rPr>
        <w:t xml:space="preserve">2 </w:t>
      </w:r>
      <w:r w:rsidR="0010544A">
        <w:rPr>
          <w:rFonts w:eastAsia="新細明體"/>
          <w:szCs w:val="24"/>
          <w:lang w:val="en-GB" w:eastAsia="zh-TW"/>
        </w:rPr>
        <w:t xml:space="preserve">starts from TE transmitting non-zero power for SSB#1. </w:t>
      </w:r>
      <w:bookmarkStart w:id="19" w:name="OLE_LINK13"/>
      <w:bookmarkEnd w:id="18"/>
      <w:r w:rsidR="0010544A">
        <w:rPr>
          <w:rFonts w:eastAsia="新細明體"/>
          <w:szCs w:val="24"/>
          <w:lang w:val="en-GB" w:eastAsia="zh-TW"/>
        </w:rPr>
        <w:t>The duration of T2</w:t>
      </w:r>
      <w:bookmarkEnd w:id="19"/>
      <w:r w:rsidR="0010544A">
        <w:rPr>
          <w:rFonts w:eastAsia="新細明體"/>
          <w:szCs w:val="24"/>
          <w:lang w:val="en-GB" w:eastAsia="zh-TW"/>
        </w:rPr>
        <w:t xml:space="preserve"> </w:t>
      </w:r>
      <w:r w:rsidRPr="0010544A">
        <w:rPr>
          <w:rFonts w:eastAsia="新細明體"/>
          <w:szCs w:val="24"/>
          <w:lang w:val="en-GB" w:eastAsia="zh-TW"/>
        </w:rPr>
        <w:t>is the time f</w:t>
      </w:r>
      <w:r>
        <w:rPr>
          <w:rFonts w:eastAsia="新細明體"/>
          <w:szCs w:val="24"/>
          <w:lang w:val="en-GB" w:eastAsia="zh-TW"/>
        </w:rPr>
        <w:t xml:space="preserve">or </w:t>
      </w:r>
      <w:r>
        <w:rPr>
          <w:rFonts w:eastAsia="新細明體" w:hint="eastAsia"/>
          <w:szCs w:val="24"/>
          <w:lang w:val="en-GB" w:eastAsia="zh-TW"/>
        </w:rPr>
        <w:t xml:space="preserve">UE </w:t>
      </w:r>
      <w:r w:rsidR="00DB7E07">
        <w:rPr>
          <w:rFonts w:eastAsia="新細明體"/>
          <w:szCs w:val="24"/>
          <w:lang w:val="en-GB" w:eastAsia="zh-TW"/>
        </w:rPr>
        <w:t xml:space="preserve">to prepare the </w:t>
      </w:r>
      <w:r>
        <w:rPr>
          <w:rFonts w:eastAsia="新細明體"/>
          <w:szCs w:val="24"/>
          <w:lang w:val="en-GB" w:eastAsia="zh-TW"/>
        </w:rPr>
        <w:t xml:space="preserve">L1-RSRP GBBR for </w:t>
      </w:r>
      <w:r w:rsidR="00896CDE">
        <w:rPr>
          <w:rFonts w:eastAsia="新細明體"/>
          <w:szCs w:val="24"/>
          <w:lang w:val="en-GB" w:eastAsia="zh-TW"/>
        </w:rPr>
        <w:t>SSB#</w:t>
      </w:r>
      <w:r>
        <w:rPr>
          <w:rFonts w:eastAsia="新細明體"/>
          <w:szCs w:val="24"/>
          <w:lang w:val="en-GB" w:eastAsia="zh-TW"/>
        </w:rPr>
        <w:t>0 (with RSRP0) and SSB 1 (with RSRP1)</w:t>
      </w:r>
      <w:r w:rsidR="00DB7E07">
        <w:rPr>
          <w:rFonts w:eastAsia="新細明體"/>
          <w:szCs w:val="24"/>
          <w:lang w:val="en-GB" w:eastAsia="zh-TW"/>
        </w:rPr>
        <w:t xml:space="preserve"> </w:t>
      </w:r>
      <w:bookmarkStart w:id="20" w:name="OLE_LINK10"/>
      <w:r w:rsidR="00DB7E07">
        <w:rPr>
          <w:rFonts w:eastAsia="新細明體"/>
          <w:szCs w:val="24"/>
          <w:lang w:val="en-GB" w:eastAsia="zh-TW"/>
        </w:rPr>
        <w:t xml:space="preserve">which may require additional </w:t>
      </w:r>
      <w:r w:rsidR="0033123F">
        <w:rPr>
          <w:rFonts w:eastAsia="新細明體"/>
          <w:szCs w:val="24"/>
          <w:lang w:val="en-GB" w:eastAsia="zh-TW"/>
        </w:rPr>
        <w:t>SSB detection</w:t>
      </w:r>
      <w:r w:rsidR="00DB7E07">
        <w:rPr>
          <w:rFonts w:eastAsia="新細明體"/>
          <w:szCs w:val="24"/>
          <w:lang w:val="en-GB" w:eastAsia="zh-TW"/>
        </w:rPr>
        <w:t xml:space="preserve"> time</w:t>
      </w:r>
      <w:bookmarkEnd w:id="20"/>
      <w:r w:rsidR="00DB7E07">
        <w:rPr>
          <w:rFonts w:eastAsia="新細明體"/>
          <w:szCs w:val="24"/>
          <w:lang w:val="en-GB" w:eastAsia="zh-TW"/>
        </w:rPr>
        <w:t xml:space="preserve">. </w:t>
      </w:r>
    </w:p>
    <w:p w14:paraId="35FB9AF4" w14:textId="13959E0A" w:rsidR="002C26DC" w:rsidRPr="0010544A" w:rsidRDefault="00893C2B">
      <w:pPr>
        <w:pStyle w:val="ListParagraph"/>
        <w:numPr>
          <w:ilvl w:val="1"/>
          <w:numId w:val="8"/>
        </w:numPr>
        <w:spacing w:before="100" w:beforeAutospacing="1" w:after="100" w:afterAutospacing="1"/>
        <w:rPr>
          <w:rFonts w:eastAsia="新細明體"/>
          <w:szCs w:val="24"/>
          <w:lang w:val="en-GB"/>
        </w:rPr>
      </w:pPr>
      <w:r w:rsidRPr="0010544A">
        <w:rPr>
          <w:rFonts w:eastAsia="新細明體"/>
          <w:szCs w:val="24"/>
          <w:lang w:val="en-GB"/>
        </w:rPr>
        <w:t>T</w:t>
      </w:r>
      <w:r w:rsidR="002C26DC" w:rsidRPr="0010544A">
        <w:rPr>
          <w:rFonts w:eastAsia="新細明體"/>
          <w:szCs w:val="24"/>
          <w:lang w:val="en-GB"/>
        </w:rPr>
        <w:t>3</w:t>
      </w:r>
      <w:r w:rsidR="00052D68">
        <w:rPr>
          <w:rFonts w:eastAsia="新細明體"/>
          <w:szCs w:val="24"/>
          <w:lang w:val="en-GB"/>
        </w:rPr>
        <w:t xml:space="preserve"> starts from TE changes the power level of SSB#</w:t>
      </w:r>
      <w:r w:rsidR="008514EF">
        <w:rPr>
          <w:rFonts w:eastAsia="新細明體"/>
          <w:szCs w:val="24"/>
          <w:lang w:val="en-GB"/>
        </w:rPr>
        <w:t>0, after UE reported a valid GBBR to TE</w:t>
      </w:r>
      <w:r w:rsidR="008C7DA0">
        <w:rPr>
          <w:rFonts w:eastAsia="新細明體"/>
          <w:szCs w:val="24"/>
          <w:lang w:val="en-GB"/>
        </w:rPr>
        <w:t>.</w:t>
      </w:r>
    </w:p>
    <w:p w14:paraId="7F037F48" w14:textId="73A0A741" w:rsidR="00893C2B" w:rsidRPr="0086554F" w:rsidRDefault="00893C2B">
      <w:pPr>
        <w:pStyle w:val="ListParagraph"/>
        <w:numPr>
          <w:ilvl w:val="2"/>
          <w:numId w:val="8"/>
        </w:numPr>
        <w:spacing w:before="100" w:beforeAutospacing="1" w:after="100" w:afterAutospacing="1"/>
        <w:rPr>
          <w:rFonts w:eastAsia="新細明體"/>
          <w:szCs w:val="24"/>
          <w:lang w:val="en-GB"/>
        </w:rPr>
      </w:pPr>
      <w:r w:rsidRPr="0086554F">
        <w:rPr>
          <w:rFonts w:eastAsia="新細明體"/>
          <w:szCs w:val="24"/>
          <w:lang w:val="en-GB"/>
        </w:rPr>
        <w:t xml:space="preserve">UE shall send L1-RSRP report not configured with </w:t>
      </w:r>
      <w:r w:rsidRPr="0086554F">
        <w:rPr>
          <w:rFonts w:eastAsia="新細明體"/>
          <w:i/>
          <w:iCs/>
          <w:szCs w:val="24"/>
          <w:u w:val="single"/>
          <w:lang w:val="en-GB"/>
        </w:rPr>
        <w:t xml:space="preserve">groupBasedBeamReporting-r17 </w:t>
      </w:r>
      <w:r w:rsidRPr="0086554F">
        <w:rPr>
          <w:rFonts w:eastAsia="新細明體"/>
          <w:szCs w:val="24"/>
          <w:lang w:val="en-GB"/>
        </w:rPr>
        <w:t>for SSB</w:t>
      </w:r>
      <w:r w:rsidR="0086554F">
        <w:rPr>
          <w:rFonts w:eastAsia="新細明體"/>
          <w:szCs w:val="24"/>
          <w:lang w:val="en-GB"/>
        </w:rPr>
        <w:t>#</w:t>
      </w:r>
      <w:r w:rsidRPr="0086554F">
        <w:rPr>
          <w:rFonts w:eastAsia="新細明體"/>
          <w:szCs w:val="24"/>
          <w:lang w:val="en-GB"/>
        </w:rPr>
        <w:t xml:space="preserve">0 </w:t>
      </w:r>
      <w:r w:rsidR="009169BE">
        <w:rPr>
          <w:rFonts w:eastAsia="新細明體"/>
          <w:szCs w:val="24"/>
          <w:lang w:val="en-GB"/>
        </w:rPr>
        <w:t xml:space="preserve">in </w:t>
      </w:r>
      <w:r w:rsidRPr="0086554F">
        <w:rPr>
          <w:rFonts w:eastAsia="新細明體"/>
          <w:szCs w:val="24"/>
          <w:lang w:val="en-GB"/>
        </w:rPr>
        <w:t xml:space="preserve">every </w:t>
      </w:r>
      <w:r w:rsidR="003D4AAB">
        <w:rPr>
          <w:rFonts w:eastAsia="新細明體"/>
          <w:szCs w:val="24"/>
          <w:lang w:val="en-GB"/>
        </w:rPr>
        <w:t xml:space="preserve">reduced </w:t>
      </w:r>
      <w:r w:rsidRPr="0086554F">
        <w:rPr>
          <w:rFonts w:eastAsia="新細明體"/>
          <w:szCs w:val="24"/>
          <w:lang w:val="en-GB"/>
        </w:rPr>
        <w:t>L1-measurement period</w:t>
      </w:r>
    </w:p>
    <w:p w14:paraId="45BCC4B2" w14:textId="061EE326" w:rsidR="00893C2B" w:rsidRPr="0086554F" w:rsidRDefault="00627C50">
      <w:pPr>
        <w:pStyle w:val="ListParagraph"/>
        <w:numPr>
          <w:ilvl w:val="3"/>
          <w:numId w:val="8"/>
        </w:numPr>
        <w:spacing w:before="100" w:beforeAutospacing="1" w:after="100" w:afterAutospacing="1"/>
        <w:rPr>
          <w:rFonts w:eastAsia="新細明體"/>
          <w:szCs w:val="24"/>
          <w:lang w:val="en-GB"/>
        </w:rPr>
      </w:pPr>
      <w:bookmarkStart w:id="21" w:name="OLE_LINK21"/>
      <w:proofErr w:type="spellStart"/>
      <w:r w:rsidRPr="0086554F">
        <w:rPr>
          <w:rFonts w:eastAsia="新細明體"/>
          <w:szCs w:val="24"/>
          <w:lang w:val="fr-FR"/>
        </w:rPr>
        <w:t>Y</w:t>
      </w:r>
      <w:r w:rsidRPr="0086554F">
        <w:rPr>
          <w:rFonts w:eastAsia="新細明體"/>
          <w:szCs w:val="24"/>
          <w:vertAlign w:val="subscript"/>
          <w:lang w:val="fr-FR"/>
        </w:rPr>
        <w:t>non</w:t>
      </w:r>
      <w:proofErr w:type="spellEnd"/>
      <w:r w:rsidRPr="0086554F">
        <w:rPr>
          <w:rFonts w:eastAsia="新細明體"/>
          <w:szCs w:val="24"/>
          <w:vertAlign w:val="subscript"/>
          <w:lang w:val="fr-FR"/>
        </w:rPr>
        <w:t>-GBBR</w:t>
      </w:r>
      <w:bookmarkEnd w:id="21"/>
      <w:r w:rsidRPr="0086554F">
        <w:rPr>
          <w:rFonts w:eastAsia="新細明體"/>
          <w:szCs w:val="24"/>
          <w:lang w:val="fr-FR"/>
        </w:rPr>
        <w:t xml:space="preserve"> =</w:t>
      </w:r>
      <w:r w:rsidR="00A47F8F" w:rsidRPr="0086554F">
        <w:rPr>
          <w:rFonts w:eastAsia="新細明體"/>
          <w:szCs w:val="24"/>
          <w:lang w:val="fr-FR"/>
        </w:rPr>
        <w:t xml:space="preserve"> </w:t>
      </w:r>
      <w:r w:rsidR="00A47F8F" w:rsidRPr="0086554F">
        <w:rPr>
          <w:rFonts w:eastAsia="新細明體"/>
          <w:szCs w:val="24"/>
          <w:lang w:val="en-GB"/>
        </w:rPr>
        <w:t xml:space="preserve">L1-measurement period(240ms) + </w:t>
      </w:r>
      <w:proofErr w:type="spellStart"/>
      <w:r w:rsidR="00A47F8F" w:rsidRPr="0086554F">
        <w:rPr>
          <w:rFonts w:eastAsia="新細明體"/>
          <w:szCs w:val="24"/>
          <w:lang w:val="fr-FR"/>
        </w:rPr>
        <w:t>T</w:t>
      </w:r>
      <w:r w:rsidR="00A47F8F" w:rsidRPr="0086554F">
        <w:rPr>
          <w:rFonts w:eastAsia="新細明體"/>
          <w:szCs w:val="24"/>
          <w:vertAlign w:val="subscript"/>
          <w:lang w:val="fr-FR"/>
        </w:rPr>
        <w:t>Report</w:t>
      </w:r>
      <w:proofErr w:type="spellEnd"/>
      <w:r w:rsidR="00A47F8F" w:rsidRPr="0086554F">
        <w:rPr>
          <w:rFonts w:eastAsia="新細明體"/>
          <w:szCs w:val="24"/>
          <w:lang w:val="fr-FR"/>
        </w:rPr>
        <w:t>(40ms) = 280ms.</w:t>
      </w:r>
    </w:p>
    <w:p w14:paraId="6910903C" w14:textId="509497A1" w:rsidR="00A47F8F" w:rsidRPr="0086554F" w:rsidRDefault="00A47F8F">
      <w:pPr>
        <w:pStyle w:val="ListParagraph"/>
        <w:numPr>
          <w:ilvl w:val="3"/>
          <w:numId w:val="8"/>
        </w:numPr>
        <w:spacing w:before="100" w:beforeAutospacing="1" w:after="100" w:afterAutospacing="1"/>
        <w:rPr>
          <w:rFonts w:eastAsia="新細明體"/>
          <w:szCs w:val="24"/>
          <w:lang w:val="en-GB"/>
        </w:rPr>
      </w:pPr>
      <w:r w:rsidRPr="0086554F">
        <w:rPr>
          <w:rFonts w:eastAsia="新細明體"/>
          <w:szCs w:val="24"/>
          <w:lang w:val="en-GB"/>
        </w:rPr>
        <w:t>L1-measurement period</w:t>
      </w:r>
      <w:r w:rsidRPr="0086554F">
        <w:rPr>
          <w:rFonts w:eastAsia="新細明體"/>
          <w:szCs w:val="24"/>
          <w:lang w:val="fr-FR"/>
        </w:rPr>
        <w:t xml:space="preserve"> = max(</w:t>
      </w:r>
      <w:proofErr w:type="spellStart"/>
      <w:r w:rsidRPr="0086554F">
        <w:rPr>
          <w:rFonts w:eastAsia="新細明體"/>
          <w:szCs w:val="24"/>
          <w:lang w:val="fr-FR"/>
        </w:rPr>
        <w:t>T</w:t>
      </w:r>
      <w:r w:rsidRPr="0086554F">
        <w:rPr>
          <w:rFonts w:eastAsia="新細明體"/>
          <w:szCs w:val="24"/>
          <w:vertAlign w:val="subscript"/>
          <w:lang w:val="fr-FR"/>
        </w:rPr>
        <w:t>Report</w:t>
      </w:r>
      <w:proofErr w:type="spellEnd"/>
      <w:r w:rsidRPr="0086554F">
        <w:rPr>
          <w:rFonts w:eastAsia="新細明體"/>
          <w:szCs w:val="24"/>
          <w:lang w:val="fr-FR"/>
        </w:rPr>
        <w:t xml:space="preserve">, </w:t>
      </w:r>
      <w:proofErr w:type="spellStart"/>
      <w:r w:rsidRPr="0086554F">
        <w:rPr>
          <w:rFonts w:eastAsia="新細明體"/>
          <w:szCs w:val="24"/>
          <w:lang w:val="fr-FR"/>
        </w:rPr>
        <w:t>ceil</w:t>
      </w:r>
      <w:proofErr w:type="spellEnd"/>
      <w:r w:rsidRPr="0086554F">
        <w:rPr>
          <w:rFonts w:eastAsia="新細明體"/>
          <w:szCs w:val="24"/>
          <w:lang w:val="fr-FR"/>
        </w:rPr>
        <w:t>(M(1)*P(3)</w:t>
      </w:r>
      <w:r w:rsidRPr="00264E37">
        <w:rPr>
          <w:rFonts w:eastAsia="新細明體"/>
          <w:szCs w:val="24"/>
          <w:lang w:val="fr-FR"/>
        </w:rPr>
        <w:t>*N(4))</w:t>
      </w:r>
      <w:r w:rsidRPr="0086554F">
        <w:rPr>
          <w:rFonts w:eastAsia="新細明體"/>
          <w:szCs w:val="24"/>
          <w:lang w:val="fr-FR"/>
        </w:rPr>
        <w:t>*T</w:t>
      </w:r>
      <w:r w:rsidRPr="0086554F">
        <w:rPr>
          <w:rFonts w:eastAsia="新細明體"/>
          <w:szCs w:val="24"/>
          <w:vertAlign w:val="subscript"/>
          <w:lang w:val="fr-FR"/>
        </w:rPr>
        <w:t>SSB</w:t>
      </w:r>
      <w:r w:rsidRPr="0086554F">
        <w:rPr>
          <w:rFonts w:eastAsia="新細明體"/>
          <w:szCs w:val="24"/>
          <w:lang w:val="fr-FR"/>
        </w:rPr>
        <w:t>) = 240ms.</w:t>
      </w:r>
    </w:p>
    <w:p w14:paraId="5036B04B" w14:textId="7E54A027" w:rsidR="0086554F" w:rsidRDefault="00893C2B">
      <w:pPr>
        <w:pStyle w:val="ListParagraph"/>
        <w:numPr>
          <w:ilvl w:val="4"/>
          <w:numId w:val="8"/>
        </w:numPr>
        <w:spacing w:beforeAutospacing="1" w:after="100" w:afterAutospacing="1"/>
        <w:rPr>
          <w:rFonts w:eastAsia="新細明體"/>
          <w:szCs w:val="24"/>
          <w:lang w:val="en-GB"/>
        </w:rPr>
      </w:pPr>
      <w:r w:rsidRPr="0086554F">
        <w:rPr>
          <w:rFonts w:eastAsia="新細明體"/>
          <w:szCs w:val="24"/>
          <w:lang w:val="fr-FR"/>
        </w:rPr>
        <w:t>T</w:t>
      </w:r>
      <w:r w:rsidRPr="0086554F">
        <w:rPr>
          <w:rFonts w:eastAsia="新細明體"/>
          <w:szCs w:val="24"/>
          <w:vertAlign w:val="subscript"/>
          <w:lang w:val="fr-FR"/>
        </w:rPr>
        <w:t>SSB</w:t>
      </w:r>
      <w:r w:rsidR="0081392F">
        <w:rPr>
          <w:rFonts w:eastAsia="新細明體"/>
          <w:szCs w:val="24"/>
          <w:lang w:val="en-GB"/>
        </w:rPr>
        <w:t xml:space="preserve"> = T</w:t>
      </w:r>
      <w:r w:rsidR="0081392F">
        <w:rPr>
          <w:rFonts w:eastAsia="新細明體"/>
          <w:szCs w:val="24"/>
          <w:vertAlign w:val="subscript"/>
          <w:lang w:val="en-GB"/>
        </w:rPr>
        <w:t>SMTC</w:t>
      </w:r>
      <w:r w:rsidR="0081392F">
        <w:rPr>
          <w:rFonts w:eastAsia="新細明體"/>
          <w:szCs w:val="24"/>
          <w:lang w:val="en-GB"/>
        </w:rPr>
        <w:t xml:space="preserve"> </w:t>
      </w:r>
      <w:r w:rsidRPr="0086554F">
        <w:rPr>
          <w:rFonts w:eastAsia="新細明體"/>
          <w:szCs w:val="24"/>
          <w:lang w:val="en-GB"/>
        </w:rPr>
        <w:t>=</w:t>
      </w:r>
      <w:r w:rsidR="0081392F">
        <w:rPr>
          <w:rFonts w:eastAsia="新細明體"/>
          <w:szCs w:val="24"/>
          <w:lang w:val="en-GB"/>
        </w:rPr>
        <w:t xml:space="preserve"> </w:t>
      </w:r>
      <w:r w:rsidRPr="0086554F">
        <w:rPr>
          <w:rFonts w:eastAsia="新細明體"/>
          <w:szCs w:val="24"/>
          <w:lang w:val="en-GB"/>
        </w:rPr>
        <w:t xml:space="preserve">20ms, </w:t>
      </w:r>
    </w:p>
    <w:p w14:paraId="75D2CD62" w14:textId="31E12A03" w:rsidR="00893C2B" w:rsidRPr="0086554F" w:rsidRDefault="00893C2B">
      <w:pPr>
        <w:pStyle w:val="ListParagraph"/>
        <w:numPr>
          <w:ilvl w:val="4"/>
          <w:numId w:val="8"/>
        </w:numPr>
        <w:spacing w:beforeAutospacing="1" w:after="100" w:afterAutospacing="1"/>
        <w:rPr>
          <w:rFonts w:eastAsia="新細明體"/>
          <w:szCs w:val="24"/>
          <w:lang w:val="en-GB"/>
        </w:rPr>
      </w:pPr>
      <w:proofErr w:type="spellStart"/>
      <w:r w:rsidRPr="0086554F">
        <w:rPr>
          <w:rFonts w:eastAsia="新細明體"/>
          <w:szCs w:val="24"/>
          <w:lang w:val="fr-FR"/>
        </w:rPr>
        <w:t>T</w:t>
      </w:r>
      <w:r w:rsidRPr="0086554F">
        <w:rPr>
          <w:rFonts w:eastAsia="新細明體"/>
          <w:szCs w:val="24"/>
          <w:vertAlign w:val="subscript"/>
          <w:lang w:val="fr-FR"/>
        </w:rPr>
        <w:t>Report</w:t>
      </w:r>
      <w:proofErr w:type="spellEnd"/>
      <w:r w:rsidRPr="0086554F">
        <w:rPr>
          <w:rFonts w:eastAsia="新細明體"/>
          <w:szCs w:val="24"/>
          <w:lang w:val="en-GB"/>
        </w:rPr>
        <w:t xml:space="preserve"> =320slot</w:t>
      </w:r>
      <w:r w:rsidR="0081392F">
        <w:rPr>
          <w:rFonts w:eastAsia="新細明體"/>
          <w:szCs w:val="24"/>
          <w:lang w:val="en-GB"/>
        </w:rPr>
        <w:t xml:space="preserve"> </w:t>
      </w:r>
      <w:r w:rsidR="00A47F8F" w:rsidRPr="0086554F">
        <w:rPr>
          <w:rFonts w:eastAsia="新細明體"/>
          <w:szCs w:val="24"/>
          <w:lang w:val="en-GB"/>
        </w:rPr>
        <w:t>(40ms)</w:t>
      </w:r>
      <w:r w:rsidRPr="0086554F">
        <w:rPr>
          <w:rFonts w:eastAsia="新細明體"/>
          <w:szCs w:val="24"/>
          <w:lang w:val="en-GB"/>
        </w:rPr>
        <w:t>.</w:t>
      </w:r>
    </w:p>
    <w:p w14:paraId="376710C0" w14:textId="008B41C9" w:rsidR="00893C2B" w:rsidRPr="0086554F" w:rsidRDefault="002C26DC">
      <w:pPr>
        <w:pStyle w:val="ListParagraph"/>
        <w:numPr>
          <w:ilvl w:val="3"/>
          <w:numId w:val="8"/>
        </w:numPr>
        <w:spacing w:beforeAutospacing="1" w:after="100" w:afterAutospacing="1"/>
        <w:rPr>
          <w:rFonts w:eastAsia="新細明體"/>
          <w:szCs w:val="24"/>
          <w:lang w:val="en-GB"/>
        </w:rPr>
      </w:pPr>
      <w:bookmarkStart w:id="22" w:name="OLE_LINK8"/>
      <w:proofErr w:type="spellStart"/>
      <w:r w:rsidRPr="0086554F">
        <w:rPr>
          <w:rFonts w:eastAsia="新細明體"/>
          <w:szCs w:val="24"/>
          <w:lang w:val="fr-FR"/>
        </w:rPr>
        <w:t>Y</w:t>
      </w:r>
      <w:r w:rsidRPr="0086554F">
        <w:rPr>
          <w:rFonts w:eastAsia="新細明體"/>
          <w:szCs w:val="24"/>
          <w:vertAlign w:val="subscript"/>
          <w:lang w:val="fr-FR"/>
        </w:rPr>
        <w:t>non</w:t>
      </w:r>
      <w:proofErr w:type="spellEnd"/>
      <w:r w:rsidRPr="0086554F">
        <w:rPr>
          <w:rFonts w:eastAsia="新細明體"/>
          <w:szCs w:val="24"/>
          <w:vertAlign w:val="subscript"/>
          <w:lang w:val="fr-FR"/>
        </w:rPr>
        <w:t>-GBBR</w:t>
      </w:r>
      <w:bookmarkEnd w:id="22"/>
      <w:r w:rsidRPr="0086554F">
        <w:rPr>
          <w:rFonts w:eastAsia="新細明體" w:hint="eastAsia"/>
          <w:szCs w:val="24"/>
          <w:lang w:val="en-GB" w:eastAsia="zh-TW"/>
        </w:rPr>
        <w:t xml:space="preserve"> i</w:t>
      </w:r>
      <w:r w:rsidRPr="0086554F">
        <w:rPr>
          <w:rFonts w:eastAsia="新細明體"/>
          <w:szCs w:val="24"/>
          <w:lang w:val="en-GB" w:eastAsia="zh-TW"/>
        </w:rPr>
        <w:t xml:space="preserve">s the </w:t>
      </w:r>
      <w:r w:rsidR="0086554F">
        <w:rPr>
          <w:rFonts w:eastAsia="新細明體"/>
          <w:szCs w:val="24"/>
          <w:lang w:val="en-GB"/>
        </w:rPr>
        <w:t>longest duration allowed for UE</w:t>
      </w:r>
      <w:r w:rsidR="0086554F" w:rsidRPr="0086554F">
        <w:rPr>
          <w:rFonts w:eastAsia="新細明體"/>
          <w:szCs w:val="24"/>
          <w:lang w:val="en-GB" w:eastAsia="zh-TW"/>
        </w:rPr>
        <w:t xml:space="preserve"> </w:t>
      </w:r>
      <w:r w:rsidRPr="0086554F">
        <w:rPr>
          <w:rFonts w:eastAsia="新細明體"/>
          <w:szCs w:val="24"/>
          <w:lang w:val="en-GB" w:eastAsia="zh-TW"/>
        </w:rPr>
        <w:t>to reflect the changed RSRP (</w:t>
      </w:r>
      <w:r w:rsidRPr="0086554F">
        <w:rPr>
          <w:rFonts w:eastAsia="新細明體" w:hint="eastAsia"/>
          <w:szCs w:val="24"/>
          <w:lang w:val="en-GB" w:eastAsia="zh-TW"/>
        </w:rPr>
        <w:t>f</w:t>
      </w:r>
      <w:r w:rsidRPr="0086554F">
        <w:rPr>
          <w:rFonts w:eastAsia="新細明體"/>
          <w:szCs w:val="24"/>
          <w:lang w:val="en-GB" w:eastAsia="zh-TW"/>
        </w:rPr>
        <w:t xml:space="preserve">rom RSRP0 to RSRP0’) </w:t>
      </w:r>
      <w:r w:rsidR="004C2FC0">
        <w:rPr>
          <w:rFonts w:eastAsia="新細明體"/>
          <w:szCs w:val="24"/>
          <w:lang w:val="en-GB" w:eastAsia="zh-TW"/>
        </w:rPr>
        <w:t>in</w:t>
      </w:r>
      <w:r w:rsidRPr="0086554F">
        <w:rPr>
          <w:rFonts w:eastAsia="新細明體"/>
          <w:szCs w:val="24"/>
          <w:lang w:val="en-GB" w:eastAsia="zh-TW"/>
        </w:rPr>
        <w:t xml:space="preserve"> L1-RSRP non-GBBR.</w:t>
      </w:r>
    </w:p>
    <w:p w14:paraId="6F786B85" w14:textId="677FB4E4" w:rsidR="002C26DC" w:rsidRPr="002C26DC" w:rsidRDefault="004C0717" w:rsidP="008C7DA0">
      <w:pPr>
        <w:pStyle w:val="ListParagraph"/>
        <w:widowControl/>
        <w:numPr>
          <w:ilvl w:val="2"/>
          <w:numId w:val="8"/>
        </w:numPr>
        <w:spacing w:after="120"/>
        <w:textAlignment w:val="center"/>
        <w:rPr>
          <w:lang w:val="en-GB"/>
        </w:rPr>
      </w:pPr>
      <w:r w:rsidRPr="004C0717">
        <w:rPr>
          <w:rFonts w:eastAsia="新細明體"/>
          <w:szCs w:val="24"/>
          <w:lang w:val="en-GB" w:eastAsia="zh-TW"/>
        </w:rPr>
        <w:t>UE does not indicate its preference for single-RX in UE assistance information</w:t>
      </w:r>
      <w:r>
        <w:rPr>
          <w:rFonts w:eastAsia="新細明體"/>
          <w:szCs w:val="24"/>
          <w:lang w:val="en-GB" w:eastAsia="zh-TW"/>
        </w:rPr>
        <w:t>.</w:t>
      </w:r>
    </w:p>
    <w:p w14:paraId="331E17F2" w14:textId="58C121A6" w:rsidR="00893C2B" w:rsidRDefault="001909BC" w:rsidP="00F36446">
      <w:pPr>
        <w:pStyle w:val="ListParagraph"/>
        <w:numPr>
          <w:ilvl w:val="1"/>
          <w:numId w:val="8"/>
        </w:numPr>
        <w:spacing w:before="100" w:beforeAutospacing="1" w:after="100" w:afterAutospacing="1"/>
        <w:rPr>
          <w:rFonts w:eastAsia="新細明體"/>
          <w:szCs w:val="24"/>
          <w:lang w:val="en-GB"/>
        </w:rPr>
      </w:pPr>
      <w:r>
        <w:rPr>
          <w:rFonts w:eastAsia="新細明體"/>
          <w:szCs w:val="24"/>
          <w:lang w:val="en-GB"/>
        </w:rPr>
        <w:t xml:space="preserve">Test requirement: </w:t>
      </w:r>
      <w:r w:rsidR="00893C2B" w:rsidRPr="00893C2B">
        <w:rPr>
          <w:rFonts w:eastAsia="新細明體"/>
          <w:szCs w:val="24"/>
          <w:lang w:val="en-GB"/>
        </w:rPr>
        <w:t xml:space="preserve">The </w:t>
      </w:r>
      <w:r w:rsidR="00CD24AB">
        <w:rPr>
          <w:rFonts w:eastAsia="新細明體"/>
          <w:szCs w:val="24"/>
          <w:lang w:val="en-GB"/>
        </w:rPr>
        <w:t xml:space="preserve">first </w:t>
      </w:r>
      <w:r w:rsidR="00893C2B" w:rsidRPr="00893C2B">
        <w:rPr>
          <w:rFonts w:eastAsia="新細明體"/>
          <w:szCs w:val="24"/>
          <w:lang w:val="en-GB"/>
        </w:rPr>
        <w:t xml:space="preserve">reported L1-RSRP value </w:t>
      </w:r>
      <w:r>
        <w:rPr>
          <w:rFonts w:eastAsia="新細明體"/>
          <w:szCs w:val="24"/>
          <w:lang w:val="en-GB"/>
        </w:rPr>
        <w:t xml:space="preserve">for SSB#0 </w:t>
      </w:r>
      <w:r w:rsidR="00CD24AB">
        <w:rPr>
          <w:rFonts w:eastAsia="新細明體"/>
          <w:szCs w:val="24"/>
          <w:lang w:val="en-GB"/>
        </w:rPr>
        <w:t xml:space="preserve">after </w:t>
      </w:r>
      <w:proofErr w:type="spellStart"/>
      <w:r w:rsidR="00CD24AB">
        <w:rPr>
          <w:rFonts w:eastAsia="新細明體"/>
          <w:szCs w:val="24"/>
          <w:lang w:val="fr-FR"/>
        </w:rPr>
        <w:t>Y</w:t>
      </w:r>
      <w:r w:rsidR="00CD24AB">
        <w:rPr>
          <w:rFonts w:eastAsia="新細明體"/>
          <w:szCs w:val="24"/>
          <w:vertAlign w:val="subscript"/>
          <w:lang w:val="fr-FR"/>
        </w:rPr>
        <w:t>non</w:t>
      </w:r>
      <w:proofErr w:type="spellEnd"/>
      <w:r w:rsidR="00CD24AB">
        <w:rPr>
          <w:rFonts w:eastAsia="新細明體"/>
          <w:szCs w:val="24"/>
          <w:vertAlign w:val="subscript"/>
          <w:lang w:val="fr-FR"/>
        </w:rPr>
        <w:t>-GBBR</w:t>
      </w:r>
      <w:r w:rsidR="00CD24AB">
        <w:rPr>
          <w:rFonts w:eastAsia="新細明體"/>
          <w:szCs w:val="24"/>
          <w:lang w:val="en-GB"/>
        </w:rPr>
        <w:t xml:space="preserve"> </w:t>
      </w:r>
      <w:r>
        <w:rPr>
          <w:rFonts w:eastAsia="新細明體"/>
          <w:szCs w:val="24"/>
          <w:lang w:val="en-GB"/>
        </w:rPr>
        <w:t xml:space="preserve">in T3 </w:t>
      </w:r>
      <w:r w:rsidR="00893C2B" w:rsidRPr="00893C2B">
        <w:rPr>
          <w:rFonts w:eastAsia="新細明體"/>
          <w:szCs w:val="24"/>
          <w:lang w:val="en-GB"/>
        </w:rPr>
        <w:t xml:space="preserve">shall </w:t>
      </w:r>
      <w:r>
        <w:rPr>
          <w:rFonts w:eastAsia="新細明體"/>
          <w:szCs w:val="24"/>
          <w:lang w:val="en-GB"/>
        </w:rPr>
        <w:t xml:space="preserve">reflect the RSRP difference to the </w:t>
      </w:r>
      <w:r w:rsidR="00E12466">
        <w:rPr>
          <w:rFonts w:eastAsia="新細明體"/>
          <w:szCs w:val="24"/>
          <w:lang w:val="en-GB"/>
        </w:rPr>
        <w:t>power level of</w:t>
      </w:r>
      <w:r w:rsidR="000E3A8A">
        <w:rPr>
          <w:rFonts w:eastAsia="新細明體"/>
          <w:szCs w:val="24"/>
          <w:lang w:val="en-GB"/>
        </w:rPr>
        <w:t xml:space="preserve"> SSB#0</w:t>
      </w:r>
      <w:r>
        <w:rPr>
          <w:rFonts w:eastAsia="新細明體"/>
          <w:szCs w:val="24"/>
          <w:lang w:val="en-GB"/>
        </w:rPr>
        <w:t xml:space="preserve"> in T2</w:t>
      </w:r>
      <w:r w:rsidR="00893C2B" w:rsidRPr="00893C2B">
        <w:rPr>
          <w:rFonts w:eastAsia="新細明體"/>
          <w:szCs w:val="24"/>
          <w:lang w:val="en-GB"/>
        </w:rPr>
        <w:t>.</w:t>
      </w:r>
    </w:p>
    <w:p w14:paraId="53245742" w14:textId="087B6B02" w:rsidR="00197DA0" w:rsidRPr="00893C2B" w:rsidRDefault="00197DA0" w:rsidP="00F36446">
      <w:pPr>
        <w:pStyle w:val="ListParagraph"/>
        <w:numPr>
          <w:ilvl w:val="1"/>
          <w:numId w:val="8"/>
        </w:numPr>
        <w:spacing w:before="100" w:beforeAutospacing="1" w:after="100" w:afterAutospacing="1"/>
        <w:rPr>
          <w:rFonts w:eastAsia="新細明體"/>
          <w:szCs w:val="24"/>
          <w:lang w:val="en-GB"/>
        </w:rPr>
      </w:pPr>
      <w:r w:rsidRPr="00197DA0">
        <w:rPr>
          <w:rFonts w:eastAsia="新細明體"/>
          <w:szCs w:val="24"/>
          <w:lang w:val="en-GB"/>
        </w:rPr>
        <w:t>Note: During T2 and T3, UE does not indicate its preference for single-RX in UE assistance information.</w:t>
      </w:r>
    </w:p>
    <w:p w14:paraId="1C9E6867" w14:textId="244705ED" w:rsidR="008C7DA0" w:rsidRDefault="008C7DA0" w:rsidP="00F44D35">
      <w:pPr>
        <w:spacing w:before="100" w:beforeAutospacing="1" w:after="100" w:afterAutospacing="1"/>
        <w:jc w:val="center"/>
        <w:rPr>
          <w:rFonts w:eastAsia="新細明體"/>
          <w:szCs w:val="24"/>
          <w:lang w:val="en-GB"/>
        </w:rPr>
      </w:pPr>
      <w:r>
        <w:rPr>
          <w:noProof/>
        </w:rPr>
        <w:drawing>
          <wp:inline distT="0" distB="0" distL="0" distR="0" wp14:anchorId="53BB15C3" wp14:editId="20A71897">
            <wp:extent cx="6120765" cy="3097530"/>
            <wp:effectExtent l="0" t="0" r="0" b="762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097530"/>
                    </a:xfrm>
                    <a:prstGeom prst="rect">
                      <a:avLst/>
                    </a:prstGeom>
                  </pic:spPr>
                </pic:pic>
              </a:graphicData>
            </a:graphic>
          </wp:inline>
        </w:drawing>
      </w:r>
    </w:p>
    <w:p w14:paraId="4F0462F0" w14:textId="2DD9BC62" w:rsidR="00F44D35" w:rsidRDefault="00F44D35" w:rsidP="00F44D35">
      <w:pPr>
        <w:spacing w:before="100" w:beforeAutospacing="1" w:after="100" w:afterAutospacing="1"/>
        <w:jc w:val="center"/>
        <w:rPr>
          <w:rFonts w:eastAsia="新細明體"/>
          <w:szCs w:val="24"/>
          <w:lang w:val="en-GB"/>
        </w:rPr>
      </w:pPr>
      <w:r>
        <w:rPr>
          <w:rFonts w:eastAsia="新細明體"/>
          <w:szCs w:val="24"/>
          <w:lang w:val="en-GB"/>
        </w:rPr>
        <w:t xml:space="preserve">Figure 1. Test case </w:t>
      </w:r>
      <w:r w:rsidR="00C96D05">
        <w:rPr>
          <w:rFonts w:eastAsia="新細明體"/>
          <w:szCs w:val="24"/>
          <w:lang w:val="en-GB"/>
        </w:rPr>
        <w:t>on</w:t>
      </w:r>
      <w:r>
        <w:rPr>
          <w:rFonts w:eastAsia="新細明體"/>
          <w:szCs w:val="24"/>
          <w:lang w:val="en-GB"/>
        </w:rPr>
        <w:t xml:space="preserve"> faster beam sweeping for non-GBBR</w:t>
      </w:r>
      <w:r w:rsidR="00C96D05" w:rsidRPr="00C96D05">
        <w:rPr>
          <w:rFonts w:cstheme="minorHAnsi"/>
          <w:szCs w:val="32"/>
        </w:rPr>
        <w:t xml:space="preserve"> </w:t>
      </w:r>
      <w:r w:rsidR="00C96D05" w:rsidRPr="00D44A89">
        <w:rPr>
          <w:rFonts w:cstheme="minorHAnsi"/>
          <w:szCs w:val="32"/>
        </w:rPr>
        <w:t xml:space="preserve">L1-RSRP </w:t>
      </w:r>
      <w:r w:rsidR="00C96D05">
        <w:rPr>
          <w:rFonts w:cstheme="minorHAnsi"/>
          <w:szCs w:val="32"/>
        </w:rPr>
        <w:t>measurement</w:t>
      </w:r>
      <w:r w:rsidR="00C96D05" w:rsidRPr="00D44A89">
        <w:rPr>
          <w:rFonts w:cstheme="minorHAnsi"/>
          <w:szCs w:val="32"/>
        </w:rPr>
        <w:t>.</w:t>
      </w:r>
    </w:p>
    <w:p w14:paraId="1805BA22" w14:textId="5F2EA18B" w:rsidR="00893C2B" w:rsidRDefault="00893C2B" w:rsidP="000740FF">
      <w:pPr>
        <w:spacing w:before="100" w:beforeAutospacing="1" w:after="100" w:afterAutospacing="1"/>
        <w:rPr>
          <w:rFonts w:eastAsia="新細明體"/>
          <w:szCs w:val="24"/>
          <w:lang w:val="en-GB"/>
        </w:rPr>
      </w:pPr>
      <w:r>
        <w:rPr>
          <w:rFonts w:eastAsia="新細明體" w:hint="eastAsia"/>
          <w:szCs w:val="24"/>
          <w:lang w:val="en-GB"/>
        </w:rPr>
        <w:t>F</w:t>
      </w:r>
      <w:r>
        <w:rPr>
          <w:rFonts w:eastAsia="新細明體"/>
          <w:szCs w:val="24"/>
          <w:lang w:val="en-GB"/>
        </w:rPr>
        <w:t xml:space="preserve">rom above, </w:t>
      </w:r>
      <w:r w:rsidR="00EB601B">
        <w:rPr>
          <w:rFonts w:eastAsia="新細明體"/>
          <w:szCs w:val="24"/>
          <w:lang w:val="en-GB"/>
        </w:rPr>
        <w:t xml:space="preserve">we suggest </w:t>
      </w:r>
      <w:r>
        <w:rPr>
          <w:rFonts w:eastAsia="新細明體"/>
          <w:szCs w:val="24"/>
          <w:lang w:val="en-GB"/>
        </w:rPr>
        <w:t xml:space="preserve">the principle of test case </w:t>
      </w:r>
      <w:r w:rsidR="008C7DA0">
        <w:rPr>
          <w:rFonts w:eastAsia="新細明體"/>
          <w:szCs w:val="24"/>
          <w:lang w:val="en-GB"/>
        </w:rPr>
        <w:t>set#</w:t>
      </w:r>
      <w:r>
        <w:rPr>
          <w:rFonts w:eastAsia="新細明體"/>
          <w:szCs w:val="24"/>
          <w:lang w:val="en-GB"/>
        </w:rPr>
        <w:t>1 in the following proposal:</w:t>
      </w:r>
    </w:p>
    <w:p w14:paraId="33154302" w14:textId="060D3D0D" w:rsidR="00893C2B" w:rsidRDefault="00893C2B" w:rsidP="00893C2B">
      <w:pPr>
        <w:pStyle w:val="Caption"/>
        <w:rPr>
          <w:sz w:val="24"/>
          <w:szCs w:val="24"/>
        </w:rPr>
      </w:pPr>
      <w:bookmarkStart w:id="23" w:name="_Ref158475052"/>
      <w:r w:rsidRPr="00D158F5">
        <w:rPr>
          <w:sz w:val="24"/>
          <w:szCs w:val="24"/>
        </w:rPr>
        <w:lastRenderedPageBreak/>
        <w:t xml:space="preserve">Proposal </w:t>
      </w:r>
      <w:r w:rsidRPr="00D158F5">
        <w:rPr>
          <w:sz w:val="24"/>
          <w:szCs w:val="24"/>
        </w:rPr>
        <w:fldChar w:fldCharType="begin"/>
      </w:r>
      <w:r w:rsidRPr="00D158F5">
        <w:rPr>
          <w:sz w:val="24"/>
          <w:szCs w:val="24"/>
        </w:rPr>
        <w:instrText xml:space="preserve"> SEQ Proposal \* ARABIC </w:instrText>
      </w:r>
      <w:r w:rsidRPr="00D158F5">
        <w:rPr>
          <w:sz w:val="24"/>
          <w:szCs w:val="24"/>
        </w:rPr>
        <w:fldChar w:fldCharType="separate"/>
      </w:r>
      <w:r w:rsidR="008327C8">
        <w:rPr>
          <w:noProof/>
          <w:sz w:val="24"/>
          <w:szCs w:val="24"/>
        </w:rPr>
        <w:t>3</w:t>
      </w:r>
      <w:r w:rsidRPr="00D158F5">
        <w:rPr>
          <w:sz w:val="24"/>
          <w:szCs w:val="24"/>
        </w:rPr>
        <w:fldChar w:fldCharType="end"/>
      </w:r>
      <w:r w:rsidRPr="00D158F5">
        <w:rPr>
          <w:sz w:val="24"/>
          <w:szCs w:val="24"/>
        </w:rPr>
        <w:t xml:space="preserve">: </w:t>
      </w:r>
      <w:r>
        <w:rPr>
          <w:sz w:val="24"/>
          <w:szCs w:val="24"/>
        </w:rPr>
        <w:t xml:space="preserve">RAN4 to consider the </w:t>
      </w:r>
      <w:r w:rsidR="00EB601B">
        <w:rPr>
          <w:sz w:val="24"/>
          <w:szCs w:val="24"/>
        </w:rPr>
        <w:t>principle</w:t>
      </w:r>
      <w:r w:rsidRPr="002C26DC">
        <w:rPr>
          <w:sz w:val="24"/>
          <w:szCs w:val="24"/>
        </w:rPr>
        <w:t xml:space="preserve"> </w:t>
      </w:r>
      <w:r w:rsidR="00EB601B">
        <w:rPr>
          <w:sz w:val="24"/>
          <w:szCs w:val="24"/>
        </w:rPr>
        <w:t>in</w:t>
      </w:r>
      <w:r w:rsidRPr="002C26DC">
        <w:rPr>
          <w:sz w:val="24"/>
          <w:szCs w:val="24"/>
        </w:rPr>
        <w:t xml:space="preserve"> test </w:t>
      </w:r>
      <w:r w:rsidR="00EB601B">
        <w:rPr>
          <w:sz w:val="24"/>
          <w:szCs w:val="24"/>
        </w:rPr>
        <w:t xml:space="preserve">case </w:t>
      </w:r>
      <w:r w:rsidR="00A64AE9">
        <w:rPr>
          <w:sz w:val="24"/>
          <w:szCs w:val="24"/>
        </w:rPr>
        <w:t>set #</w:t>
      </w:r>
      <w:r w:rsidRPr="002C26DC">
        <w:rPr>
          <w:sz w:val="24"/>
          <w:szCs w:val="24"/>
        </w:rPr>
        <w:t>1 (</w:t>
      </w:r>
      <w:r w:rsidR="00D10BD4">
        <w:rPr>
          <w:rFonts w:eastAsia="新細明體"/>
          <w:sz w:val="24"/>
          <w:szCs w:val="24"/>
        </w:rPr>
        <w:t>f</w:t>
      </w:r>
      <w:r w:rsidR="00E9690C" w:rsidRPr="00E9690C">
        <w:rPr>
          <w:rFonts w:eastAsia="新細明體"/>
          <w:sz w:val="24"/>
          <w:szCs w:val="24"/>
          <w:lang w:val="en-GB"/>
        </w:rPr>
        <w:t xml:space="preserve">aster beam sweeping for non-GBBR L1-RSRP </w:t>
      </w:r>
      <w:r w:rsidR="00C15204">
        <w:rPr>
          <w:rFonts w:eastAsia="新細明體"/>
          <w:sz w:val="24"/>
          <w:szCs w:val="24"/>
          <w:lang w:val="en-GB"/>
        </w:rPr>
        <w:t>measurement</w:t>
      </w:r>
      <w:r w:rsidRPr="002C26DC">
        <w:rPr>
          <w:sz w:val="24"/>
          <w:szCs w:val="24"/>
        </w:rPr>
        <w:t>):</w:t>
      </w:r>
      <w:bookmarkEnd w:id="23"/>
    </w:p>
    <w:p w14:paraId="2E552A9A" w14:textId="2450F15D" w:rsidR="00893C2B" w:rsidRPr="008C7DA0" w:rsidRDefault="00893C2B" w:rsidP="008C7DA0">
      <w:pPr>
        <w:pStyle w:val="ListParagraph"/>
        <w:numPr>
          <w:ilvl w:val="0"/>
          <w:numId w:val="8"/>
        </w:numPr>
        <w:spacing w:before="100" w:beforeAutospacing="1" w:after="100" w:afterAutospacing="1"/>
        <w:rPr>
          <w:rFonts w:eastAsia="新細明體"/>
          <w:b/>
          <w:bCs/>
          <w:szCs w:val="24"/>
          <w:lang w:val="en-GB"/>
        </w:rPr>
      </w:pPr>
      <w:r w:rsidRPr="00A47BEC">
        <w:rPr>
          <w:rFonts w:eastAsia="新細明體" w:hint="eastAsia"/>
          <w:b/>
          <w:bCs/>
          <w:szCs w:val="24"/>
          <w:lang w:val="en-GB" w:eastAsia="zh-TW"/>
        </w:rPr>
        <w:t>R</w:t>
      </w:r>
      <w:r w:rsidRPr="00A47BEC">
        <w:rPr>
          <w:rFonts w:eastAsia="新細明體"/>
          <w:b/>
          <w:bCs/>
          <w:szCs w:val="24"/>
          <w:lang w:val="en-GB" w:eastAsia="zh-TW"/>
        </w:rPr>
        <w:t>euse the configuration and test requirement of legacy</w:t>
      </w:r>
      <w:r w:rsidR="00E9690C">
        <w:rPr>
          <w:rFonts w:eastAsia="新細明體"/>
          <w:b/>
          <w:bCs/>
          <w:szCs w:val="24"/>
          <w:lang w:val="en-GB" w:eastAsia="zh-TW"/>
        </w:rPr>
        <w:t xml:space="preserve"> </w:t>
      </w:r>
      <w:r w:rsidRPr="00A47BEC">
        <w:rPr>
          <w:rFonts w:eastAsia="新細明體"/>
          <w:b/>
          <w:bCs/>
          <w:szCs w:val="24"/>
          <w:lang w:val="en-GB" w:eastAsia="zh-TW"/>
        </w:rPr>
        <w:t>test case</w:t>
      </w:r>
      <w:r w:rsidR="00E9690C">
        <w:rPr>
          <w:rFonts w:eastAsia="新細明體"/>
          <w:b/>
          <w:bCs/>
          <w:szCs w:val="24"/>
          <w:lang w:val="en-GB" w:eastAsia="zh-TW"/>
        </w:rPr>
        <w:t>s</w:t>
      </w:r>
      <w:r w:rsidRPr="00A47BEC">
        <w:rPr>
          <w:rFonts w:eastAsia="新細明體"/>
          <w:b/>
          <w:bCs/>
          <w:szCs w:val="24"/>
          <w:lang w:val="en-GB" w:eastAsia="zh-TW"/>
        </w:rPr>
        <w:t xml:space="preserve"> </w:t>
      </w:r>
      <w:r w:rsidR="00C15204">
        <w:rPr>
          <w:rFonts w:eastAsia="新細明體"/>
          <w:b/>
          <w:bCs/>
          <w:szCs w:val="24"/>
          <w:lang w:val="en-GB" w:eastAsia="zh-TW"/>
        </w:rPr>
        <w:t xml:space="preserve">for GBBR and non-GBBR L1-RSRP </w:t>
      </w:r>
      <w:r w:rsidRPr="00A47BEC">
        <w:rPr>
          <w:rFonts w:eastAsia="新細明體"/>
          <w:b/>
          <w:bCs/>
          <w:szCs w:val="24"/>
          <w:lang w:val="en-GB" w:eastAsia="zh-TW"/>
        </w:rPr>
        <w:t>as baseline.</w:t>
      </w:r>
    </w:p>
    <w:p w14:paraId="5F490C79" w14:textId="7F7B48F6" w:rsidR="00EB601B" w:rsidRDefault="00C30730">
      <w:pPr>
        <w:pStyle w:val="ListParagraph"/>
        <w:numPr>
          <w:ilvl w:val="0"/>
          <w:numId w:val="8"/>
        </w:numPr>
        <w:spacing w:before="100" w:beforeAutospacing="1" w:after="100" w:afterAutospacing="1"/>
        <w:rPr>
          <w:rFonts w:eastAsia="新細明體"/>
          <w:b/>
          <w:bCs/>
          <w:szCs w:val="24"/>
          <w:lang w:val="en-GB"/>
        </w:rPr>
      </w:pPr>
      <w:r>
        <w:rPr>
          <w:b/>
          <w:bCs/>
          <w:szCs w:val="24"/>
        </w:rPr>
        <w:t>T</w:t>
      </w:r>
      <w:r w:rsidR="00893C2B" w:rsidRPr="00A47BEC">
        <w:rPr>
          <w:b/>
          <w:bCs/>
          <w:szCs w:val="24"/>
        </w:rPr>
        <w:t xml:space="preserve">wo </w:t>
      </w:r>
      <w:proofErr w:type="spellStart"/>
      <w:r w:rsidR="00893C2B" w:rsidRPr="00A47BEC">
        <w:rPr>
          <w:b/>
          <w:bCs/>
          <w:szCs w:val="24"/>
        </w:rPr>
        <w:t>AoAs</w:t>
      </w:r>
      <w:proofErr w:type="spellEnd"/>
      <w:r w:rsidR="00893C2B" w:rsidRPr="00A47BEC">
        <w:rPr>
          <w:b/>
          <w:bCs/>
          <w:szCs w:val="24"/>
        </w:rPr>
        <w:t xml:space="preserve"> for </w:t>
      </w:r>
      <w:r w:rsidR="00893C2B" w:rsidRPr="00893C2B">
        <w:rPr>
          <w:rFonts w:eastAsia="新細明體"/>
          <w:b/>
          <w:bCs/>
          <w:szCs w:val="24"/>
          <w:lang w:val="en-GB"/>
        </w:rPr>
        <w:t>SSB</w:t>
      </w:r>
      <w:r w:rsidR="001A5DC9">
        <w:rPr>
          <w:rFonts w:eastAsia="新細明體"/>
          <w:b/>
          <w:bCs/>
          <w:szCs w:val="24"/>
          <w:lang w:val="en-GB"/>
        </w:rPr>
        <w:t>#</w:t>
      </w:r>
      <w:r w:rsidR="00893C2B" w:rsidRPr="00893C2B">
        <w:rPr>
          <w:rFonts w:eastAsia="新細明體"/>
          <w:b/>
          <w:bCs/>
          <w:szCs w:val="24"/>
          <w:lang w:val="en-GB"/>
        </w:rPr>
        <w:t>0 (AoA</w:t>
      </w:r>
      <w:r w:rsidR="001A5DC9">
        <w:rPr>
          <w:rFonts w:eastAsia="新細明體"/>
          <w:b/>
          <w:bCs/>
          <w:szCs w:val="24"/>
          <w:lang w:val="en-GB"/>
        </w:rPr>
        <w:t>#</w:t>
      </w:r>
      <w:r w:rsidR="00893C2B" w:rsidRPr="00893C2B">
        <w:rPr>
          <w:rFonts w:eastAsia="新細明體"/>
          <w:b/>
          <w:bCs/>
          <w:szCs w:val="24"/>
          <w:lang w:val="en-GB"/>
        </w:rPr>
        <w:t>1) and SSB</w:t>
      </w:r>
      <w:r w:rsidR="001A5DC9">
        <w:rPr>
          <w:rFonts w:eastAsia="新細明體"/>
          <w:b/>
          <w:bCs/>
          <w:szCs w:val="24"/>
          <w:lang w:val="en-GB"/>
        </w:rPr>
        <w:t>#</w:t>
      </w:r>
      <w:r w:rsidR="00893C2B" w:rsidRPr="00893C2B">
        <w:rPr>
          <w:rFonts w:eastAsia="新細明體"/>
          <w:b/>
          <w:bCs/>
          <w:szCs w:val="24"/>
          <w:lang w:val="en-GB"/>
        </w:rPr>
        <w:t>1 (AoA</w:t>
      </w:r>
      <w:r w:rsidR="001A5DC9">
        <w:rPr>
          <w:rFonts w:eastAsia="新細明體"/>
          <w:b/>
          <w:bCs/>
          <w:szCs w:val="24"/>
          <w:lang w:val="en-GB"/>
        </w:rPr>
        <w:t>#</w:t>
      </w:r>
      <w:r w:rsidR="00893C2B" w:rsidRPr="00893C2B">
        <w:rPr>
          <w:rFonts w:eastAsia="新細明體"/>
          <w:b/>
          <w:bCs/>
          <w:szCs w:val="24"/>
          <w:lang w:val="en-GB"/>
        </w:rPr>
        <w:t>2)</w:t>
      </w:r>
      <w:r w:rsidR="00EB601B" w:rsidRPr="00A47BEC">
        <w:rPr>
          <w:rFonts w:eastAsia="新細明體"/>
          <w:b/>
          <w:bCs/>
          <w:szCs w:val="24"/>
          <w:lang w:val="en-GB"/>
        </w:rPr>
        <w:t>.</w:t>
      </w:r>
    </w:p>
    <w:p w14:paraId="2EABAC46" w14:textId="3DA28950" w:rsidR="00541FF9" w:rsidRPr="00A47BEC" w:rsidRDefault="00541FF9">
      <w:pPr>
        <w:pStyle w:val="ListParagraph"/>
        <w:numPr>
          <w:ilvl w:val="0"/>
          <w:numId w:val="8"/>
        </w:numPr>
        <w:spacing w:before="100" w:beforeAutospacing="1" w:after="100" w:afterAutospacing="1"/>
        <w:rPr>
          <w:rFonts w:eastAsia="新細明體"/>
          <w:b/>
          <w:bCs/>
          <w:szCs w:val="24"/>
          <w:lang w:val="en-GB"/>
        </w:rPr>
      </w:pPr>
      <w:r>
        <w:rPr>
          <w:b/>
          <w:bCs/>
          <w:szCs w:val="24"/>
        </w:rPr>
        <w:t>No DRX</w:t>
      </w:r>
      <w:r w:rsidR="008C7DA0">
        <w:rPr>
          <w:b/>
          <w:bCs/>
          <w:szCs w:val="24"/>
        </w:rPr>
        <w:t xml:space="preserve"> is configured.</w:t>
      </w:r>
    </w:p>
    <w:p w14:paraId="4BEAA1B2" w14:textId="4628968D" w:rsidR="00FA256E" w:rsidRPr="00A47BEC" w:rsidRDefault="009E04A7">
      <w:pPr>
        <w:pStyle w:val="ListParagraph"/>
        <w:numPr>
          <w:ilvl w:val="0"/>
          <w:numId w:val="8"/>
        </w:numPr>
        <w:spacing w:before="100" w:beforeAutospacing="1" w:after="100" w:afterAutospacing="1"/>
        <w:rPr>
          <w:rFonts w:eastAsia="新細明體"/>
          <w:b/>
          <w:bCs/>
          <w:szCs w:val="24"/>
          <w:lang w:val="en-GB"/>
        </w:rPr>
      </w:pPr>
      <w:r>
        <w:rPr>
          <w:rFonts w:eastAsia="新細明體"/>
          <w:b/>
          <w:bCs/>
          <w:szCs w:val="24"/>
          <w:lang w:val="en-GB" w:eastAsia="zh-TW"/>
        </w:rPr>
        <w:t>Test requirements are set on the</w:t>
      </w:r>
      <w:r w:rsidR="00FA256E" w:rsidRPr="00A47BEC">
        <w:rPr>
          <w:rFonts w:eastAsia="新細明體"/>
          <w:b/>
          <w:bCs/>
          <w:szCs w:val="24"/>
          <w:lang w:val="en-GB" w:eastAsia="zh-TW"/>
        </w:rPr>
        <w:t xml:space="preserve"> time </w:t>
      </w:r>
      <w:r>
        <w:rPr>
          <w:rFonts w:eastAsia="新細明體"/>
          <w:b/>
          <w:bCs/>
          <w:szCs w:val="24"/>
          <w:lang w:val="en-GB" w:eastAsia="zh-TW"/>
        </w:rPr>
        <w:t>duration</w:t>
      </w:r>
      <w:r w:rsidR="00FA256E" w:rsidRPr="00A47BEC">
        <w:rPr>
          <w:rFonts w:eastAsia="新細明體"/>
          <w:b/>
          <w:bCs/>
          <w:szCs w:val="24"/>
          <w:lang w:val="en-GB" w:eastAsia="zh-TW"/>
        </w:rPr>
        <w:t xml:space="preserve"> to reflect the RSRP </w:t>
      </w:r>
      <w:r>
        <w:rPr>
          <w:rFonts w:eastAsia="新細明體"/>
          <w:b/>
          <w:bCs/>
          <w:szCs w:val="24"/>
          <w:lang w:val="en-GB" w:eastAsia="zh-TW"/>
        </w:rPr>
        <w:t>change</w:t>
      </w:r>
      <w:r w:rsidR="00A47BEC" w:rsidRPr="00A47BEC">
        <w:rPr>
          <w:rFonts w:eastAsia="新細明體"/>
          <w:b/>
          <w:bCs/>
          <w:szCs w:val="24"/>
          <w:lang w:val="en-GB" w:eastAsia="zh-TW"/>
        </w:rPr>
        <w:t xml:space="preserve"> </w:t>
      </w:r>
      <w:r w:rsidR="00285C70">
        <w:rPr>
          <w:rFonts w:eastAsia="新細明體"/>
          <w:b/>
          <w:bCs/>
          <w:szCs w:val="24"/>
          <w:lang w:val="en-GB" w:eastAsia="zh-TW"/>
        </w:rPr>
        <w:t>in the</w:t>
      </w:r>
      <w:r w:rsidR="00FA256E" w:rsidRPr="00A47BEC">
        <w:rPr>
          <w:rFonts w:eastAsia="新細明體"/>
          <w:b/>
          <w:bCs/>
          <w:szCs w:val="24"/>
          <w:lang w:val="en-GB" w:eastAsia="zh-TW"/>
        </w:rPr>
        <w:t xml:space="preserve"> </w:t>
      </w:r>
      <w:r w:rsidR="00285C70">
        <w:rPr>
          <w:rFonts w:eastAsia="新細明體"/>
          <w:b/>
          <w:bCs/>
          <w:szCs w:val="24"/>
          <w:lang w:val="en-GB"/>
        </w:rPr>
        <w:t>non-GBBR</w:t>
      </w:r>
      <w:r w:rsidR="00285C70" w:rsidRPr="00A47BEC">
        <w:rPr>
          <w:rFonts w:eastAsia="新細明體"/>
          <w:b/>
          <w:bCs/>
          <w:szCs w:val="24"/>
          <w:lang w:val="en-GB" w:eastAsia="zh-TW"/>
        </w:rPr>
        <w:t xml:space="preserve"> </w:t>
      </w:r>
      <w:r w:rsidR="00FA256E" w:rsidRPr="00A47BEC">
        <w:rPr>
          <w:rFonts w:eastAsia="新細明體"/>
          <w:b/>
          <w:bCs/>
          <w:szCs w:val="24"/>
          <w:lang w:val="en-GB" w:eastAsia="zh-TW"/>
        </w:rPr>
        <w:t xml:space="preserve">L1-RSRP </w:t>
      </w:r>
      <w:r w:rsidR="00285C70">
        <w:rPr>
          <w:rFonts w:eastAsia="新細明體"/>
          <w:b/>
          <w:bCs/>
          <w:szCs w:val="24"/>
          <w:lang w:val="en-GB" w:eastAsia="zh-TW"/>
        </w:rPr>
        <w:t>report</w:t>
      </w:r>
      <w:r w:rsidR="00FA256E" w:rsidRPr="00A47BEC">
        <w:rPr>
          <w:rFonts w:eastAsia="新細明體"/>
          <w:b/>
          <w:bCs/>
          <w:szCs w:val="24"/>
          <w:lang w:val="en-GB" w:eastAsia="zh-TW"/>
        </w:rPr>
        <w:t>.</w:t>
      </w:r>
    </w:p>
    <w:p w14:paraId="51142AFA" w14:textId="77777777" w:rsidR="008C7DA0" w:rsidRPr="008C7DA0" w:rsidRDefault="008C7DA0" w:rsidP="007918D6">
      <w:pPr>
        <w:pStyle w:val="ListParagraph"/>
        <w:numPr>
          <w:ilvl w:val="0"/>
          <w:numId w:val="8"/>
        </w:numPr>
        <w:spacing w:before="100" w:beforeAutospacing="1" w:after="100" w:afterAutospacing="1"/>
        <w:rPr>
          <w:rFonts w:eastAsia="新細明體"/>
          <w:b/>
          <w:bCs/>
          <w:szCs w:val="24"/>
          <w:lang w:val="en-GB"/>
        </w:rPr>
      </w:pPr>
      <w:bookmarkStart w:id="24" w:name="OLE_LINK22"/>
      <w:r>
        <w:rPr>
          <w:rFonts w:eastAsia="新細明體"/>
          <w:b/>
          <w:bCs/>
          <w:szCs w:val="24"/>
          <w:lang w:val="fr-FR"/>
        </w:rPr>
        <w:t>Note :</w:t>
      </w:r>
      <w:r w:rsidR="00197DA0">
        <w:rPr>
          <w:rFonts w:eastAsia="新細明體"/>
          <w:b/>
          <w:bCs/>
          <w:szCs w:val="24"/>
          <w:lang w:val="fr-FR"/>
        </w:rPr>
        <w:t xml:space="preserve"> </w:t>
      </w:r>
    </w:p>
    <w:p w14:paraId="663616D5" w14:textId="66169818" w:rsidR="00A47BEC" w:rsidRDefault="00A47BEC" w:rsidP="008C7DA0">
      <w:pPr>
        <w:pStyle w:val="ListParagraph"/>
        <w:numPr>
          <w:ilvl w:val="1"/>
          <w:numId w:val="8"/>
        </w:numPr>
        <w:spacing w:before="100" w:beforeAutospacing="1" w:after="100" w:afterAutospacing="1"/>
        <w:rPr>
          <w:rFonts w:eastAsia="新細明體"/>
          <w:b/>
          <w:bCs/>
          <w:szCs w:val="24"/>
          <w:lang w:val="en-GB"/>
        </w:rPr>
      </w:pPr>
      <w:r w:rsidRPr="00A47BEC">
        <w:rPr>
          <w:rFonts w:eastAsia="新細明體" w:hint="eastAsia"/>
          <w:b/>
          <w:bCs/>
          <w:szCs w:val="24"/>
          <w:lang w:val="en-GB" w:eastAsia="zh-TW"/>
        </w:rPr>
        <w:t>U</w:t>
      </w:r>
      <w:r w:rsidRPr="00A47BEC">
        <w:rPr>
          <w:rFonts w:eastAsia="新細明體"/>
          <w:b/>
          <w:bCs/>
          <w:szCs w:val="24"/>
          <w:lang w:val="en-GB" w:eastAsia="zh-TW"/>
        </w:rPr>
        <w:t xml:space="preserve">E does not indicate </w:t>
      </w:r>
      <w:r w:rsidR="004C0717">
        <w:rPr>
          <w:rFonts w:eastAsia="新細明體"/>
          <w:b/>
          <w:bCs/>
          <w:szCs w:val="24"/>
          <w:lang w:val="en-GB" w:eastAsia="zh-TW"/>
        </w:rPr>
        <w:t>its preference for single</w:t>
      </w:r>
      <w:r w:rsidRPr="00A47BEC">
        <w:rPr>
          <w:rFonts w:eastAsia="新細明體"/>
          <w:b/>
          <w:bCs/>
          <w:szCs w:val="24"/>
          <w:lang w:val="en-GB" w:eastAsia="zh-TW"/>
        </w:rPr>
        <w:t>-RX in UE assistance information</w:t>
      </w:r>
      <w:r w:rsidR="007918D6">
        <w:rPr>
          <w:rFonts w:eastAsia="新細明體"/>
          <w:b/>
          <w:bCs/>
          <w:szCs w:val="24"/>
          <w:lang w:val="en-GB" w:eastAsia="zh-TW"/>
        </w:rPr>
        <w:t xml:space="preserve"> throughout the test</w:t>
      </w:r>
      <w:r w:rsidRPr="00A47BEC">
        <w:rPr>
          <w:rFonts w:eastAsia="新細明體"/>
          <w:b/>
          <w:bCs/>
          <w:szCs w:val="24"/>
          <w:lang w:val="en-GB" w:eastAsia="zh-TW"/>
        </w:rPr>
        <w:t>.</w:t>
      </w:r>
    </w:p>
    <w:bookmarkEnd w:id="24"/>
    <w:p w14:paraId="74FF0741" w14:textId="59613CFD" w:rsidR="008410F3" w:rsidRDefault="008410F3" w:rsidP="008410F3">
      <w:pPr>
        <w:pStyle w:val="Heading2"/>
        <w:spacing w:before="100" w:beforeAutospacing="1" w:after="100" w:afterAutospacing="1"/>
        <w:ind w:left="0" w:firstLine="0"/>
        <w:jc w:val="both"/>
        <w:rPr>
          <w:rFonts w:asciiTheme="minorHAnsi" w:eastAsia="新細明體" w:hAnsiTheme="minorHAnsi" w:cstheme="minorHAnsi"/>
          <w:szCs w:val="32"/>
          <w:lang w:eastAsia="zh-TW"/>
        </w:rPr>
      </w:pPr>
      <w:r>
        <w:rPr>
          <w:rFonts w:asciiTheme="minorHAnsi" w:hAnsiTheme="minorHAnsi" w:cstheme="minorHAnsi"/>
          <w:szCs w:val="32"/>
        </w:rPr>
        <w:t xml:space="preserve">2.3 </w:t>
      </w:r>
      <w:r>
        <w:rPr>
          <w:rFonts w:asciiTheme="minorHAnsi" w:hAnsiTheme="minorHAnsi" w:cstheme="minorHAnsi"/>
          <w:szCs w:val="32"/>
          <w:lang w:eastAsia="zh-TW"/>
        </w:rPr>
        <w:t xml:space="preserve">Test case </w:t>
      </w:r>
      <w:r w:rsidR="00AF3703" w:rsidRPr="008C7DA0">
        <w:rPr>
          <w:rFonts w:asciiTheme="minorHAnsi" w:hAnsiTheme="minorHAnsi" w:cstheme="minorHAnsi"/>
          <w:szCs w:val="32"/>
          <w:lang w:eastAsia="zh-TW"/>
        </w:rPr>
        <w:t>set #</w:t>
      </w:r>
      <w:r>
        <w:rPr>
          <w:rFonts w:asciiTheme="minorHAnsi" w:hAnsiTheme="minorHAnsi" w:cstheme="minorHAnsi"/>
          <w:szCs w:val="32"/>
          <w:lang w:eastAsia="zh-TW"/>
        </w:rPr>
        <w:t>2</w:t>
      </w:r>
      <w:r w:rsidR="00BB5B7A">
        <w:rPr>
          <w:rFonts w:asciiTheme="minorHAnsi" w:hAnsiTheme="minorHAnsi" w:cstheme="minorHAnsi"/>
          <w:szCs w:val="32"/>
          <w:lang w:eastAsia="zh-TW"/>
        </w:rPr>
        <w:t xml:space="preserve">: </w:t>
      </w:r>
      <w:r w:rsidR="00D10BD4">
        <w:rPr>
          <w:rFonts w:asciiTheme="minorHAnsi" w:hAnsiTheme="minorHAnsi" w:cstheme="minorHAnsi"/>
          <w:szCs w:val="32"/>
          <w:lang w:eastAsia="zh-TW"/>
        </w:rPr>
        <w:t xml:space="preserve">dual </w:t>
      </w:r>
      <w:r w:rsidR="00BB5B7A" w:rsidRPr="009E0031">
        <w:rPr>
          <w:rFonts w:asciiTheme="minorHAnsi" w:hAnsiTheme="minorHAnsi" w:cstheme="minorHAnsi"/>
          <w:szCs w:val="32"/>
          <w:lang w:eastAsia="zh-TW"/>
        </w:rPr>
        <w:t>TCI state switching</w:t>
      </w:r>
    </w:p>
    <w:p w14:paraId="194013A2" w14:textId="77777777" w:rsidR="008F40F5" w:rsidRPr="008C7DA0" w:rsidRDefault="008F40F5" w:rsidP="008F40F5">
      <w:pPr>
        <w:rPr>
          <w:rFonts w:eastAsia="新細明體"/>
          <w:lang w:val="en-GB"/>
        </w:rPr>
      </w:pPr>
    </w:p>
    <w:tbl>
      <w:tblPr>
        <w:tblStyle w:val="TableGrid"/>
        <w:tblW w:w="0" w:type="auto"/>
        <w:tblLook w:val="04A0" w:firstRow="1" w:lastRow="0" w:firstColumn="1" w:lastColumn="0" w:noHBand="0" w:noVBand="1"/>
      </w:tblPr>
      <w:tblGrid>
        <w:gridCol w:w="9629"/>
      </w:tblGrid>
      <w:tr w:rsidR="008F40F5" w:rsidRPr="008148C7" w14:paraId="698E3900" w14:textId="77777777" w:rsidTr="00EF209A">
        <w:tc>
          <w:tcPr>
            <w:tcW w:w="9629" w:type="dxa"/>
            <w:tcBorders>
              <w:top w:val="single" w:sz="4" w:space="0" w:color="auto"/>
              <w:left w:val="single" w:sz="4" w:space="0" w:color="auto"/>
              <w:bottom w:val="single" w:sz="4" w:space="0" w:color="auto"/>
              <w:right w:val="single" w:sz="4" w:space="0" w:color="auto"/>
            </w:tcBorders>
          </w:tcPr>
          <w:p w14:paraId="4A3DE077" w14:textId="77777777" w:rsidR="008F40F5" w:rsidRPr="009169BE" w:rsidRDefault="008F40F5" w:rsidP="00EF209A">
            <w:pPr>
              <w:widowControl/>
              <w:rPr>
                <w:rFonts w:ascii="Times New Roman" w:eastAsia="新細明體" w:hAnsi="Times New Roman" w:cs="Times New Roman"/>
                <w:kern w:val="0"/>
                <w:sz w:val="20"/>
                <w:szCs w:val="20"/>
                <w:lang w:val="en-GB"/>
              </w:rPr>
            </w:pPr>
            <w:r w:rsidRPr="009169BE">
              <w:rPr>
                <w:rFonts w:ascii="Times New Roman" w:eastAsia="新細明體" w:hAnsi="Times New Roman" w:cs="Times New Roman"/>
                <w:b/>
                <w:bCs/>
                <w:kern w:val="0"/>
                <w:sz w:val="20"/>
                <w:szCs w:val="20"/>
                <w:lang w:val="en-GB"/>
              </w:rPr>
              <w:t>&lt; Agreement &gt;</w:t>
            </w:r>
          </w:p>
          <w:p w14:paraId="42D916AD" w14:textId="77777777" w:rsidR="008F40F5" w:rsidRPr="009169BE" w:rsidRDefault="008F40F5" w:rsidP="00EF209A">
            <w:pPr>
              <w:widowControl/>
              <w:spacing w:after="180"/>
              <w:rPr>
                <w:rFonts w:ascii="Times New Roman" w:eastAsia="新細明體" w:hAnsi="Times New Roman" w:cs="Times New Roman"/>
                <w:color w:val="000000"/>
                <w:kern w:val="0"/>
                <w:sz w:val="20"/>
                <w:szCs w:val="20"/>
                <w:lang w:val="en-GB"/>
              </w:rPr>
            </w:pPr>
            <w:r w:rsidRPr="009169BE">
              <w:rPr>
                <w:rFonts w:ascii="Times New Roman" w:eastAsia="新細明體" w:hAnsi="Times New Roman" w:cs="Times New Roman"/>
                <w:b/>
                <w:bCs/>
                <w:color w:val="000000"/>
                <w:kern w:val="0"/>
                <w:sz w:val="20"/>
                <w:szCs w:val="20"/>
                <w:u w:val="single"/>
                <w:lang w:val="en-GB"/>
              </w:rPr>
              <w:t>Issue 2-3: Number of probes in RRM test cases</w:t>
            </w:r>
          </w:p>
          <w:p w14:paraId="1D47BA20" w14:textId="77777777" w:rsidR="008F40F5" w:rsidRPr="009169BE" w:rsidRDefault="008F40F5" w:rsidP="00EF209A">
            <w:pPr>
              <w:widowControl/>
              <w:spacing w:after="120"/>
              <w:rPr>
                <w:rFonts w:ascii="Times New Roman" w:eastAsia="新細明體" w:hAnsi="Times New Roman" w:cs="Times New Roman"/>
                <w:color w:val="000000"/>
                <w:kern w:val="0"/>
                <w:sz w:val="22"/>
              </w:rPr>
            </w:pPr>
            <w:r w:rsidRPr="009169BE">
              <w:rPr>
                <w:rFonts w:ascii="Times New Roman" w:eastAsia="新細明體" w:hAnsi="Times New Roman" w:cs="Times New Roman"/>
                <w:color w:val="000000"/>
                <w:kern w:val="0"/>
                <w:sz w:val="22"/>
              </w:rPr>
              <w:t>For TCI state switching test</w:t>
            </w:r>
          </w:p>
          <w:p w14:paraId="63BC17D8" w14:textId="77777777" w:rsidR="008F40F5" w:rsidRPr="008F40F5" w:rsidRDefault="008F40F5" w:rsidP="00EF209A">
            <w:pPr>
              <w:widowControl/>
              <w:numPr>
                <w:ilvl w:val="0"/>
                <w:numId w:val="17"/>
              </w:numPr>
              <w:spacing w:after="120"/>
              <w:textAlignment w:val="center"/>
              <w:rPr>
                <w:rFonts w:ascii="Calibri" w:eastAsia="新細明體" w:hAnsi="Calibri" w:cs="Calibri"/>
                <w:kern w:val="0"/>
                <w:sz w:val="22"/>
                <w:highlight w:val="green"/>
              </w:rPr>
            </w:pPr>
            <w:r w:rsidRPr="008F40F5">
              <w:rPr>
                <w:rFonts w:ascii="Times New Roman" w:eastAsia="新細明體" w:hAnsi="Times New Roman" w:cs="Times New Roman"/>
                <w:color w:val="000000"/>
                <w:kern w:val="0"/>
                <w:sz w:val="22"/>
                <w:highlight w:val="green"/>
              </w:rPr>
              <w:t>Define test at least for Single TCI to dual TCI ([RS1] to [RS2, RS3])</w:t>
            </w:r>
          </w:p>
          <w:p w14:paraId="41EB987A" w14:textId="77777777" w:rsidR="008F40F5" w:rsidRPr="008F40F5" w:rsidRDefault="008F40F5" w:rsidP="00EF209A">
            <w:pPr>
              <w:widowControl/>
              <w:numPr>
                <w:ilvl w:val="0"/>
                <w:numId w:val="27"/>
              </w:numPr>
              <w:spacing w:after="120"/>
              <w:textAlignment w:val="center"/>
              <w:rPr>
                <w:rFonts w:ascii="Calibri" w:eastAsia="新細明體" w:hAnsi="Calibri" w:cs="Calibri"/>
                <w:kern w:val="0"/>
                <w:sz w:val="22"/>
              </w:rPr>
            </w:pPr>
            <w:r w:rsidRPr="008F40F5">
              <w:rPr>
                <w:rFonts w:ascii="Times New Roman" w:eastAsia="新細明體" w:hAnsi="Times New Roman" w:cs="Times New Roman"/>
                <w:color w:val="000000"/>
                <w:kern w:val="0"/>
                <w:sz w:val="22"/>
              </w:rPr>
              <w:t>Further discuss dual-to-dual active TCI state switching if the testability is confirmed.</w:t>
            </w:r>
          </w:p>
          <w:p w14:paraId="06456674" w14:textId="77777777" w:rsidR="008F40F5" w:rsidRPr="008F40F5" w:rsidRDefault="008F40F5" w:rsidP="00EF209A">
            <w:pPr>
              <w:widowControl/>
              <w:numPr>
                <w:ilvl w:val="1"/>
                <w:numId w:val="27"/>
              </w:numPr>
              <w:spacing w:after="120"/>
              <w:textAlignment w:val="center"/>
              <w:rPr>
                <w:rFonts w:ascii="Calibri" w:eastAsia="新細明體" w:hAnsi="Calibri" w:cs="Calibri"/>
                <w:kern w:val="0"/>
                <w:sz w:val="22"/>
              </w:rPr>
            </w:pPr>
            <w:r w:rsidRPr="008F40F5">
              <w:rPr>
                <w:rFonts w:ascii="Times New Roman" w:eastAsia="新細明體" w:hAnsi="Times New Roman" w:cs="Times New Roman"/>
                <w:color w:val="000000"/>
                <w:kern w:val="0"/>
                <w:sz w:val="22"/>
              </w:rPr>
              <w:t>Option a:</w:t>
            </w:r>
          </w:p>
          <w:p w14:paraId="2F78135C" w14:textId="77777777" w:rsidR="008F40F5" w:rsidRPr="008F40F5" w:rsidRDefault="008F40F5" w:rsidP="00EF209A">
            <w:pPr>
              <w:widowControl/>
              <w:spacing w:after="120"/>
              <w:ind w:left="1620"/>
              <w:rPr>
                <w:rFonts w:ascii="Times New Roman" w:eastAsia="新細明體" w:hAnsi="Times New Roman" w:cs="Times New Roman"/>
                <w:color w:val="000000"/>
                <w:kern w:val="0"/>
                <w:sz w:val="22"/>
              </w:rPr>
            </w:pPr>
            <w:r w:rsidRPr="008F40F5">
              <w:rPr>
                <w:rFonts w:ascii="Times New Roman" w:eastAsia="新細明體" w:hAnsi="Times New Roman" w:cs="Times New Roman"/>
                <w:color w:val="000000"/>
                <w:kern w:val="0"/>
                <w:sz w:val="22"/>
              </w:rPr>
              <w:t>T1: Two TCI [RS1, RS3], with non-overlapping PDSCH</w:t>
            </w:r>
          </w:p>
          <w:p w14:paraId="2C8B7223" w14:textId="77777777" w:rsidR="008F40F5" w:rsidRPr="008F40F5" w:rsidRDefault="008F40F5" w:rsidP="00EF209A">
            <w:pPr>
              <w:widowControl/>
              <w:spacing w:after="120"/>
              <w:ind w:left="1620"/>
              <w:rPr>
                <w:rFonts w:ascii="Times New Roman" w:eastAsia="新細明體" w:hAnsi="Times New Roman" w:cs="Times New Roman"/>
                <w:color w:val="000000"/>
                <w:kern w:val="0"/>
                <w:sz w:val="22"/>
              </w:rPr>
            </w:pPr>
            <w:r w:rsidRPr="008F40F5">
              <w:rPr>
                <w:rFonts w:ascii="Times New Roman" w:eastAsia="新細明體" w:hAnsi="Times New Roman" w:cs="Times New Roman"/>
                <w:color w:val="000000"/>
                <w:kern w:val="0"/>
                <w:sz w:val="22"/>
              </w:rPr>
              <w:t>T2: Two TCI [RS1, RS2], with RS1 and RS2 are a beam pair</w:t>
            </w:r>
          </w:p>
          <w:p w14:paraId="7CA667A7" w14:textId="77777777" w:rsidR="008F40F5" w:rsidRPr="008F40F5" w:rsidRDefault="008F40F5" w:rsidP="00EF209A">
            <w:pPr>
              <w:widowControl/>
              <w:numPr>
                <w:ilvl w:val="0"/>
                <w:numId w:val="28"/>
              </w:numPr>
              <w:spacing w:after="120"/>
              <w:textAlignment w:val="center"/>
              <w:rPr>
                <w:rFonts w:ascii="Calibri" w:eastAsia="新細明體" w:hAnsi="Calibri" w:cs="Calibri"/>
                <w:kern w:val="0"/>
                <w:sz w:val="22"/>
              </w:rPr>
            </w:pPr>
            <w:r w:rsidRPr="008F40F5">
              <w:rPr>
                <w:rFonts w:ascii="Times New Roman" w:eastAsia="新細明體" w:hAnsi="Times New Roman" w:cs="Times New Roman"/>
                <w:color w:val="000000"/>
                <w:kern w:val="0"/>
                <w:sz w:val="22"/>
              </w:rPr>
              <w:t>FFS Option b (feasibility to be further confirmed):</w:t>
            </w:r>
          </w:p>
          <w:p w14:paraId="16E361B0" w14:textId="77777777" w:rsidR="008F40F5" w:rsidRPr="008F40F5" w:rsidRDefault="008F40F5" w:rsidP="00EF209A">
            <w:pPr>
              <w:widowControl/>
              <w:spacing w:after="120"/>
              <w:ind w:left="1620"/>
              <w:rPr>
                <w:rFonts w:ascii="Times New Roman" w:eastAsia="新細明體" w:hAnsi="Times New Roman" w:cs="Times New Roman"/>
                <w:color w:val="000000"/>
                <w:kern w:val="0"/>
                <w:sz w:val="22"/>
              </w:rPr>
            </w:pPr>
            <w:r w:rsidRPr="008F40F5">
              <w:rPr>
                <w:rFonts w:ascii="Times New Roman" w:eastAsia="新細明體" w:hAnsi="Times New Roman" w:cs="Times New Roman"/>
                <w:color w:val="000000"/>
                <w:kern w:val="0"/>
                <w:sz w:val="22"/>
              </w:rPr>
              <w:t>T1: Two TCI [RS1, RS3] (source), with RS1 and RS3 are a beam pair</w:t>
            </w:r>
          </w:p>
          <w:p w14:paraId="2C2765B2" w14:textId="77777777" w:rsidR="008F40F5" w:rsidRPr="008F40F5" w:rsidRDefault="008F40F5" w:rsidP="00EF209A">
            <w:pPr>
              <w:widowControl/>
              <w:spacing w:after="120"/>
              <w:ind w:left="1620"/>
              <w:rPr>
                <w:rFonts w:ascii="Times New Roman" w:eastAsia="新細明體" w:hAnsi="Times New Roman" w:cs="Times New Roman"/>
                <w:color w:val="000000"/>
                <w:kern w:val="0"/>
                <w:sz w:val="22"/>
              </w:rPr>
            </w:pPr>
            <w:r w:rsidRPr="008F40F5">
              <w:rPr>
                <w:rFonts w:ascii="Times New Roman" w:eastAsia="新細明體" w:hAnsi="Times New Roman" w:cs="Times New Roman"/>
                <w:color w:val="000000"/>
                <w:kern w:val="0"/>
                <w:sz w:val="22"/>
              </w:rPr>
              <w:t>T2: Two TCI [RS2, RS4] (target), with RS2 and RS4 are a beam pair</w:t>
            </w:r>
          </w:p>
          <w:p w14:paraId="7E751F73" w14:textId="77777777" w:rsidR="008F40F5" w:rsidRPr="008F40F5" w:rsidRDefault="008F40F5" w:rsidP="00EF209A">
            <w:pPr>
              <w:widowControl/>
              <w:spacing w:after="120"/>
              <w:ind w:left="1620"/>
              <w:rPr>
                <w:rFonts w:ascii="Times New Roman" w:eastAsia="新細明體" w:hAnsi="Times New Roman" w:cs="Times New Roman"/>
                <w:color w:val="000000"/>
                <w:kern w:val="0"/>
                <w:sz w:val="22"/>
              </w:rPr>
            </w:pPr>
            <w:r w:rsidRPr="008F40F5">
              <w:rPr>
                <w:rFonts w:ascii="Times New Roman" w:eastAsia="新細明體" w:hAnsi="Times New Roman" w:cs="Times New Roman"/>
                <w:color w:val="000000"/>
                <w:kern w:val="0"/>
                <w:sz w:val="22"/>
              </w:rPr>
              <w:t>The offset of beam pair in T2 is not the same of the offset in T1.</w:t>
            </w:r>
          </w:p>
          <w:p w14:paraId="6E446B0C" w14:textId="77777777" w:rsidR="008F40F5" w:rsidRPr="00657A44" w:rsidRDefault="008F40F5" w:rsidP="00EF209A">
            <w:pPr>
              <w:rPr>
                <w:lang w:val="en-GB" w:eastAsia="en-US"/>
              </w:rPr>
            </w:pPr>
          </w:p>
          <w:p w14:paraId="51CB9755" w14:textId="77777777" w:rsidR="008F40F5" w:rsidRPr="00657A44" w:rsidRDefault="008F40F5" w:rsidP="00EF209A">
            <w:pPr>
              <w:widowControl/>
              <w:spacing w:after="180"/>
              <w:rPr>
                <w:rFonts w:ascii="Times New Roman" w:eastAsia="新細明體" w:hAnsi="Times New Roman" w:cs="Times New Roman"/>
                <w:color w:val="000000"/>
                <w:kern w:val="0"/>
                <w:sz w:val="20"/>
                <w:szCs w:val="20"/>
                <w:lang w:val="en-GB"/>
              </w:rPr>
            </w:pPr>
            <w:r w:rsidRPr="00657A44">
              <w:rPr>
                <w:rFonts w:ascii="Times New Roman" w:eastAsia="新細明體" w:hAnsi="Times New Roman" w:cs="Times New Roman"/>
                <w:b/>
                <w:bCs/>
                <w:color w:val="000000"/>
                <w:kern w:val="0"/>
                <w:sz w:val="20"/>
                <w:szCs w:val="20"/>
                <w:u w:val="single"/>
                <w:lang w:val="en-GB"/>
              </w:rPr>
              <w:t>Issue 2-7: Test case(s) for dual TCI state switching</w:t>
            </w:r>
          </w:p>
          <w:p w14:paraId="0A7967FB" w14:textId="77777777" w:rsidR="008F40F5" w:rsidRPr="00657A44" w:rsidRDefault="008F40F5" w:rsidP="00EF209A">
            <w:pPr>
              <w:widowControl/>
              <w:spacing w:after="120"/>
              <w:rPr>
                <w:rFonts w:ascii="Times New Roman" w:eastAsia="新細明體" w:hAnsi="Times New Roman" w:cs="Times New Roman"/>
                <w:color w:val="000000"/>
                <w:kern w:val="0"/>
                <w:sz w:val="20"/>
                <w:szCs w:val="20"/>
                <w:lang w:val="en-GB"/>
              </w:rPr>
            </w:pPr>
            <w:r w:rsidRPr="00F36446">
              <w:rPr>
                <w:rFonts w:ascii="Times New Roman" w:eastAsia="新細明體" w:hAnsi="Times New Roman" w:cs="Times New Roman"/>
                <w:color w:val="000000"/>
                <w:kern w:val="0"/>
                <w:sz w:val="20"/>
                <w:szCs w:val="20"/>
                <w:highlight w:val="yellow"/>
                <w:lang w:val="en-GB"/>
              </w:rPr>
              <w:t>FFS</w:t>
            </w:r>
            <w:r w:rsidRPr="00657A44">
              <w:rPr>
                <w:rFonts w:ascii="Times New Roman" w:eastAsia="新細明體" w:hAnsi="Times New Roman" w:cs="Times New Roman"/>
                <w:color w:val="000000"/>
                <w:kern w:val="0"/>
                <w:sz w:val="20"/>
                <w:szCs w:val="20"/>
                <w:lang w:val="en-GB"/>
              </w:rPr>
              <w:t xml:space="preserve"> on introduce following test cases for TCI. Other test cases are not precluded</w:t>
            </w:r>
          </w:p>
          <w:p w14:paraId="6E96C253" w14:textId="77777777" w:rsidR="008F40F5" w:rsidRPr="00657A44" w:rsidRDefault="008F40F5" w:rsidP="00EF209A">
            <w:pPr>
              <w:widowControl/>
              <w:numPr>
                <w:ilvl w:val="0"/>
                <w:numId w:val="11"/>
              </w:numPr>
              <w:spacing w:after="120"/>
              <w:textAlignment w:val="center"/>
              <w:rPr>
                <w:rFonts w:ascii="Calibri" w:eastAsia="新細明體" w:hAnsi="Calibri" w:cs="Calibri"/>
                <w:kern w:val="0"/>
                <w:sz w:val="22"/>
                <w:lang w:val="en-GB"/>
              </w:rPr>
            </w:pPr>
            <w:r w:rsidRPr="00657A44">
              <w:rPr>
                <w:rFonts w:ascii="Times New Roman" w:eastAsia="新細明體" w:hAnsi="Times New Roman" w:cs="Times New Roman"/>
                <w:color w:val="000000"/>
                <w:kern w:val="0"/>
                <w:sz w:val="20"/>
                <w:szCs w:val="20"/>
                <w:lang w:val="en-GB"/>
              </w:rPr>
              <w:t>TC1: MAC-CE based TCI state switch for s-DCI PDCCH repetition</w:t>
            </w:r>
          </w:p>
          <w:p w14:paraId="28A9E88F" w14:textId="77777777" w:rsidR="008F40F5" w:rsidRPr="008F40F5" w:rsidRDefault="008F40F5" w:rsidP="00EF209A">
            <w:pPr>
              <w:widowControl/>
              <w:numPr>
                <w:ilvl w:val="0"/>
                <w:numId w:val="11"/>
              </w:numPr>
              <w:spacing w:after="120"/>
              <w:textAlignment w:val="center"/>
              <w:rPr>
                <w:rFonts w:ascii="Calibri" w:eastAsia="新細明體" w:hAnsi="Calibri" w:cs="Calibri"/>
                <w:kern w:val="0"/>
                <w:sz w:val="22"/>
                <w:lang w:val="en-GB"/>
              </w:rPr>
            </w:pPr>
            <w:r w:rsidRPr="00657A44">
              <w:rPr>
                <w:rFonts w:ascii="Times New Roman" w:eastAsia="新細明體" w:hAnsi="Times New Roman" w:cs="Times New Roman"/>
                <w:color w:val="000000"/>
                <w:kern w:val="0"/>
                <w:sz w:val="20"/>
                <w:szCs w:val="20"/>
                <w:lang w:val="en-GB"/>
              </w:rPr>
              <w:t xml:space="preserve">TC2: DCI based TCI state </w:t>
            </w:r>
            <w:r w:rsidRPr="008F40F5">
              <w:rPr>
                <w:rFonts w:ascii="Times New Roman" w:eastAsia="新細明體" w:hAnsi="Times New Roman" w:cs="Times New Roman"/>
                <w:color w:val="000000"/>
                <w:kern w:val="0"/>
                <w:sz w:val="20"/>
                <w:szCs w:val="20"/>
                <w:lang w:val="en-GB"/>
              </w:rPr>
              <w:t>switch for s-DCI scheduled PDSCH reception</w:t>
            </w:r>
          </w:p>
          <w:p w14:paraId="194B79E9" w14:textId="77777777" w:rsidR="008F40F5" w:rsidRPr="008F40F5" w:rsidRDefault="008F40F5" w:rsidP="00EF209A">
            <w:pPr>
              <w:widowControl/>
              <w:numPr>
                <w:ilvl w:val="0"/>
                <w:numId w:val="11"/>
              </w:numPr>
              <w:spacing w:after="120"/>
              <w:textAlignment w:val="center"/>
              <w:rPr>
                <w:rFonts w:ascii="Calibri" w:eastAsia="新細明體" w:hAnsi="Calibri" w:cs="Calibri"/>
                <w:kern w:val="0"/>
                <w:sz w:val="22"/>
                <w:lang w:val="en-GB"/>
              </w:rPr>
            </w:pPr>
            <w:r w:rsidRPr="008F40F5">
              <w:rPr>
                <w:rFonts w:ascii="Times New Roman" w:eastAsia="新細明體" w:hAnsi="Times New Roman" w:cs="Times New Roman"/>
                <w:color w:val="000000"/>
                <w:kern w:val="0"/>
                <w:sz w:val="20"/>
                <w:szCs w:val="20"/>
                <w:lang w:val="en-GB"/>
              </w:rPr>
              <w:t>TC3: DCI based TCI state switch for m-DCI scheduled PDSCH reception</w:t>
            </w:r>
          </w:p>
          <w:p w14:paraId="7F90AFD0" w14:textId="77777777" w:rsidR="008F40F5" w:rsidRPr="008F40F5" w:rsidRDefault="008F40F5" w:rsidP="00EF209A">
            <w:pPr>
              <w:widowControl/>
              <w:numPr>
                <w:ilvl w:val="0"/>
                <w:numId w:val="11"/>
              </w:numPr>
              <w:spacing w:after="120"/>
              <w:textAlignment w:val="center"/>
              <w:rPr>
                <w:rFonts w:ascii="Calibri" w:eastAsia="新細明體" w:hAnsi="Calibri" w:cs="Calibri"/>
                <w:kern w:val="0"/>
                <w:sz w:val="22"/>
                <w:lang w:val="en-GB"/>
              </w:rPr>
            </w:pPr>
            <w:r w:rsidRPr="008F40F5">
              <w:rPr>
                <w:rFonts w:ascii="Times New Roman" w:eastAsia="新細明體" w:hAnsi="Times New Roman" w:cs="Times New Roman"/>
                <w:color w:val="000000"/>
                <w:kern w:val="0"/>
                <w:sz w:val="20"/>
                <w:szCs w:val="20"/>
                <w:lang w:val="en-GB"/>
              </w:rPr>
              <w:t>TC4: RRC based TCI state switch for PDCCH reception</w:t>
            </w:r>
          </w:p>
          <w:p w14:paraId="6CB5CC66" w14:textId="77777777" w:rsidR="008F40F5" w:rsidRPr="008F40F5" w:rsidRDefault="008F40F5" w:rsidP="00EF209A">
            <w:pPr>
              <w:widowControl/>
              <w:numPr>
                <w:ilvl w:val="0"/>
                <w:numId w:val="11"/>
              </w:numPr>
              <w:spacing w:after="120"/>
              <w:textAlignment w:val="center"/>
              <w:rPr>
                <w:rFonts w:ascii="Calibri" w:eastAsia="新細明體" w:hAnsi="Calibri" w:cs="Calibri"/>
                <w:kern w:val="0"/>
                <w:sz w:val="22"/>
                <w:lang w:val="en-GB"/>
              </w:rPr>
            </w:pPr>
            <w:r w:rsidRPr="008F40F5">
              <w:rPr>
                <w:rFonts w:ascii="Times New Roman" w:eastAsia="新細明體" w:hAnsi="Times New Roman" w:cs="Times New Roman"/>
                <w:color w:val="000000"/>
                <w:kern w:val="0"/>
                <w:sz w:val="20"/>
                <w:szCs w:val="20"/>
                <w:lang w:val="en-GB"/>
              </w:rPr>
              <w:t>TC5: Active TCI state list update for s-DCI</w:t>
            </w:r>
          </w:p>
          <w:p w14:paraId="42E1BFF7" w14:textId="7E0786D9" w:rsidR="008F40F5" w:rsidRPr="008F40F5" w:rsidRDefault="008F40F5" w:rsidP="008F40F5">
            <w:pPr>
              <w:widowControl/>
              <w:numPr>
                <w:ilvl w:val="0"/>
                <w:numId w:val="11"/>
              </w:numPr>
              <w:spacing w:after="120"/>
              <w:textAlignment w:val="center"/>
              <w:rPr>
                <w:rFonts w:ascii="Calibri" w:eastAsia="新細明體" w:hAnsi="Calibri" w:cs="Calibri"/>
                <w:kern w:val="0"/>
                <w:sz w:val="22"/>
                <w:lang w:val="en-GB"/>
              </w:rPr>
            </w:pPr>
            <w:r w:rsidRPr="008F40F5">
              <w:rPr>
                <w:rFonts w:ascii="Times New Roman" w:eastAsia="新細明體" w:hAnsi="Times New Roman" w:cs="Times New Roman"/>
                <w:color w:val="000000"/>
                <w:kern w:val="0"/>
                <w:sz w:val="20"/>
                <w:szCs w:val="20"/>
                <w:lang w:val="en-GB"/>
              </w:rPr>
              <w:t>TC6: MAC-CE based TCI state switch for m-DCI PDC</w:t>
            </w:r>
            <w:r w:rsidRPr="00657A44">
              <w:rPr>
                <w:rFonts w:ascii="Times New Roman" w:eastAsia="新細明體" w:hAnsi="Times New Roman" w:cs="Times New Roman"/>
                <w:color w:val="000000"/>
                <w:kern w:val="0"/>
                <w:sz w:val="20"/>
                <w:szCs w:val="20"/>
                <w:lang w:val="en-GB"/>
              </w:rPr>
              <w:t>CH reception</w:t>
            </w:r>
          </w:p>
        </w:tc>
      </w:tr>
    </w:tbl>
    <w:p w14:paraId="3235C1A8" w14:textId="0020C6AD" w:rsidR="00F36446" w:rsidRDefault="00F36446" w:rsidP="009169BE">
      <w:pPr>
        <w:widowControl/>
        <w:spacing w:after="120"/>
        <w:textAlignment w:val="center"/>
        <w:rPr>
          <w:rFonts w:eastAsia="新細明體"/>
          <w:szCs w:val="24"/>
          <w:lang w:val="en-GB"/>
        </w:rPr>
      </w:pPr>
      <w:r>
        <w:rPr>
          <w:rFonts w:eastAsia="新細明體" w:hint="eastAsia"/>
          <w:szCs w:val="24"/>
          <w:lang w:val="en-GB"/>
        </w:rPr>
        <w:t>F</w:t>
      </w:r>
      <w:r>
        <w:rPr>
          <w:rFonts w:eastAsia="新細明體"/>
          <w:szCs w:val="24"/>
          <w:lang w:val="en-GB"/>
        </w:rPr>
        <w:t xml:space="preserve">or dual TCI state switching, there’s no needs to define test case for </w:t>
      </w:r>
      <w:proofErr w:type="spellStart"/>
      <w:r>
        <w:rPr>
          <w:rFonts w:eastAsia="新細明體"/>
          <w:szCs w:val="24"/>
          <w:lang w:val="en-GB"/>
        </w:rPr>
        <w:t>mDCI</w:t>
      </w:r>
      <w:proofErr w:type="spellEnd"/>
      <w:r>
        <w:rPr>
          <w:rFonts w:eastAsia="新細明體"/>
          <w:szCs w:val="24"/>
          <w:lang w:val="en-GB"/>
        </w:rPr>
        <w:t xml:space="preserve"> since the delay requirement is the same as legacy</w:t>
      </w:r>
      <w:r w:rsidR="0042728C">
        <w:rPr>
          <w:rFonts w:eastAsia="新細明體"/>
          <w:szCs w:val="24"/>
          <w:lang w:val="en-GB"/>
        </w:rPr>
        <w:t xml:space="preserve"> as below</w:t>
      </w:r>
      <w:r>
        <w:rPr>
          <w:rFonts w:eastAsia="新細明體"/>
          <w:szCs w:val="24"/>
          <w:lang w:val="en-GB"/>
        </w:rPr>
        <w:t xml:space="preserve">. </w:t>
      </w:r>
    </w:p>
    <w:p w14:paraId="179854A1" w14:textId="21FF3033" w:rsidR="0042728C" w:rsidRPr="0042728C" w:rsidRDefault="0042728C" w:rsidP="0042728C">
      <w:pPr>
        <w:pStyle w:val="ListParagraph"/>
        <w:widowControl/>
        <w:numPr>
          <w:ilvl w:val="0"/>
          <w:numId w:val="35"/>
        </w:numPr>
        <w:spacing w:after="120"/>
        <w:textAlignment w:val="center"/>
        <w:rPr>
          <w:rFonts w:eastAsia="新細明體"/>
          <w:szCs w:val="24"/>
          <w:lang w:val="en-GB"/>
        </w:rPr>
      </w:pPr>
      <w:r w:rsidRPr="0042728C">
        <w:rPr>
          <w:rFonts w:eastAsia="新細明體"/>
          <w:szCs w:val="24"/>
          <w:lang w:val="en-GB" w:eastAsia="zh-TW"/>
        </w:rPr>
        <w:t>The delay requirement is</w:t>
      </w:r>
      <w:r w:rsidRPr="0042728C">
        <w:rPr>
          <w:rFonts w:eastAsia="新細明體"/>
          <w:szCs w:val="24"/>
          <w:lang w:val="en-GB"/>
        </w:rPr>
        <w:t xml:space="preserve"> </w:t>
      </w:r>
      <w:r w:rsidRPr="0042728C">
        <w:rPr>
          <w:rFonts w:eastAsia="Malgun Gothic"/>
          <w:szCs w:val="24"/>
          <w:lang w:eastAsia="zh-CN"/>
        </w:rPr>
        <w:t>T</w:t>
      </w:r>
      <w:r w:rsidRPr="0042728C">
        <w:rPr>
          <w:rFonts w:eastAsia="Malgun Gothic"/>
          <w:szCs w:val="24"/>
          <w:vertAlign w:val="subscript"/>
          <w:lang w:eastAsia="zh-CN"/>
        </w:rPr>
        <w:t>HARQ</w:t>
      </w:r>
      <w:r w:rsidRPr="0042728C">
        <w:rPr>
          <w:rFonts w:eastAsia="Malgun Gothic"/>
          <w:szCs w:val="24"/>
          <w:lang w:eastAsia="zh-CN"/>
        </w:rPr>
        <w:t xml:space="preserve"> + </w:t>
      </w:r>
      <m:oMath>
        <m:sSubSup>
          <m:sSubSupPr>
            <m:ctrlPr>
              <w:rPr>
                <w:rFonts w:ascii="Cambria Math" w:eastAsia="Calibri" w:hAnsi="Cambria Math" w:cs="新細明體"/>
                <w:szCs w:val="24"/>
              </w:rPr>
            </m:ctrlPr>
          </m:sSubSupPr>
          <m:e>
            <m:r>
              <m:rPr>
                <m:sty m:val="p"/>
              </m:rPr>
              <w:rPr>
                <w:rFonts w:ascii="Cambria Math" w:eastAsia="Calibri" w:hAnsi="Cambria Math"/>
                <w:szCs w:val="24"/>
              </w:rPr>
              <m:t>3N</m:t>
            </m:r>
          </m:e>
          <m:sub>
            <m:r>
              <m:rPr>
                <m:sty m:val="p"/>
              </m:rPr>
              <w:rPr>
                <w:rFonts w:ascii="Cambria Math" w:eastAsia="Calibri" w:hAnsi="Cambria Math"/>
                <w:szCs w:val="24"/>
              </w:rPr>
              <m:t>slot</m:t>
            </m:r>
          </m:sub>
          <m:sup>
            <m:r>
              <m:rPr>
                <m:sty m:val="p"/>
              </m:rPr>
              <w:rPr>
                <w:rFonts w:ascii="Cambria Math" w:eastAsia="Calibri" w:hAnsi="Cambria Math"/>
                <w:szCs w:val="24"/>
              </w:rPr>
              <m:t>subframe,µ</m:t>
            </m:r>
          </m:sup>
        </m:sSubSup>
      </m:oMath>
      <w:r w:rsidRPr="0042728C">
        <w:rPr>
          <w:rFonts w:eastAsia="Malgun Gothic"/>
          <w:szCs w:val="24"/>
          <w:lang w:eastAsia="zh-CN"/>
        </w:rPr>
        <w:t xml:space="preserve">+ </w:t>
      </w:r>
      <w:proofErr w:type="spellStart"/>
      <w:r w:rsidRPr="0042728C">
        <w:rPr>
          <w:rFonts w:eastAsia="Malgun Gothic"/>
          <w:szCs w:val="24"/>
          <w:lang w:eastAsia="zh-CN"/>
        </w:rPr>
        <w:t>TO</w:t>
      </w:r>
      <w:r w:rsidRPr="0042728C">
        <w:rPr>
          <w:rFonts w:eastAsia="Malgun Gothic"/>
          <w:szCs w:val="24"/>
          <w:vertAlign w:val="subscript"/>
          <w:lang w:eastAsia="zh-CN"/>
        </w:rPr>
        <w:t>k</w:t>
      </w:r>
      <w:proofErr w:type="spellEnd"/>
      <w:proofErr w:type="gramStart"/>
      <w:r w:rsidRPr="0042728C">
        <w:rPr>
          <w:rFonts w:eastAsia="Malgun Gothic"/>
          <w:szCs w:val="24"/>
          <w:lang w:eastAsia="zh-CN"/>
        </w:rPr>
        <w:t xml:space="preserve">*( </w:t>
      </w:r>
      <w:proofErr w:type="spellStart"/>
      <w:r w:rsidRPr="0042728C">
        <w:rPr>
          <w:rFonts w:eastAsia="Malgun Gothic"/>
          <w:szCs w:val="24"/>
          <w:lang w:eastAsia="zh-CN"/>
        </w:rPr>
        <w:t>T</w:t>
      </w:r>
      <w:r w:rsidRPr="0042728C">
        <w:rPr>
          <w:rFonts w:eastAsia="Malgun Gothic"/>
          <w:szCs w:val="24"/>
          <w:vertAlign w:val="subscript"/>
          <w:lang w:eastAsia="zh-CN"/>
        </w:rPr>
        <w:t>first</w:t>
      </w:r>
      <w:proofErr w:type="gramEnd"/>
      <w:r w:rsidRPr="0042728C">
        <w:rPr>
          <w:rFonts w:eastAsia="Malgun Gothic"/>
          <w:szCs w:val="24"/>
          <w:vertAlign w:val="subscript"/>
          <w:lang w:eastAsia="zh-CN"/>
        </w:rPr>
        <w:t>-SSBp</w:t>
      </w:r>
      <w:proofErr w:type="spellEnd"/>
      <w:r w:rsidRPr="0042728C">
        <w:rPr>
          <w:rFonts w:eastAsia="Malgun Gothic"/>
          <w:szCs w:val="24"/>
          <w:vertAlign w:val="subscript"/>
          <w:lang w:eastAsia="zh-CN"/>
        </w:rPr>
        <w:t xml:space="preserve">, </w:t>
      </w:r>
      <w:r w:rsidRPr="0042728C">
        <w:rPr>
          <w:rFonts w:eastAsia="Malgun Gothic"/>
          <w:szCs w:val="24"/>
          <w:lang w:eastAsia="zh-CN"/>
        </w:rPr>
        <w:t>+ T</w:t>
      </w:r>
      <w:r w:rsidRPr="0042728C">
        <w:rPr>
          <w:rFonts w:eastAsia="Malgun Gothic"/>
          <w:szCs w:val="24"/>
          <w:vertAlign w:val="subscript"/>
          <w:lang w:eastAsia="zh-CN"/>
        </w:rPr>
        <w:t>SSB-proc</w:t>
      </w:r>
      <w:r w:rsidRPr="0042728C">
        <w:rPr>
          <w:rFonts w:eastAsia="Malgun Gothic"/>
          <w:szCs w:val="24"/>
          <w:lang w:eastAsia="zh-CN"/>
        </w:rPr>
        <w:t>)</w:t>
      </w:r>
      <w:r w:rsidRPr="0042728C">
        <w:rPr>
          <w:rFonts w:eastAsia="Calibri"/>
          <w:szCs w:val="24"/>
          <w:lang w:eastAsia="zh-CN"/>
        </w:rPr>
        <w:t xml:space="preserve"> / </w:t>
      </w:r>
      <w:r w:rsidRPr="0042728C">
        <w:rPr>
          <w:rFonts w:eastAsia="Calibri"/>
          <w:i/>
          <w:szCs w:val="24"/>
          <w:lang w:eastAsia="zh-CN"/>
        </w:rPr>
        <w:t>NR slot length</w:t>
      </w:r>
      <w:r w:rsidRPr="0042728C">
        <w:rPr>
          <w:rFonts w:eastAsia="Calibri"/>
          <w:szCs w:val="24"/>
          <w:lang w:eastAsia="zh-CN"/>
        </w:rPr>
        <w:t>.</w:t>
      </w:r>
    </w:p>
    <w:p w14:paraId="55E8D078" w14:textId="0DCDEEC5" w:rsidR="0042728C" w:rsidRPr="0042728C" w:rsidRDefault="0042728C" w:rsidP="0042728C">
      <w:pPr>
        <w:pStyle w:val="B1"/>
        <w:numPr>
          <w:ilvl w:val="1"/>
          <w:numId w:val="35"/>
        </w:numPr>
        <w:rPr>
          <w:rFonts w:ascii="Times New Roman" w:eastAsia="Calibri" w:hAnsi="Times New Roman" w:cs="Times New Roman"/>
          <w:kern w:val="0"/>
          <w:sz w:val="24"/>
          <w:szCs w:val="24"/>
          <w:lang w:val="en-US" w:eastAsia="zh-CN"/>
        </w:rPr>
      </w:pPr>
      <w:proofErr w:type="spellStart"/>
      <w:r w:rsidRPr="0042728C">
        <w:rPr>
          <w:rFonts w:eastAsia="Calibri"/>
          <w:sz w:val="24"/>
          <w:szCs w:val="24"/>
          <w:lang w:val="en-US" w:eastAsia="zh-CN"/>
        </w:rPr>
        <w:t>T</w:t>
      </w:r>
      <w:r w:rsidRPr="0042728C">
        <w:rPr>
          <w:rFonts w:eastAsia="Calibri"/>
          <w:sz w:val="24"/>
          <w:szCs w:val="24"/>
          <w:vertAlign w:val="subscript"/>
          <w:lang w:val="en-US" w:eastAsia="zh-CN"/>
        </w:rPr>
        <w:t>first-SSBp</w:t>
      </w:r>
      <w:proofErr w:type="spellEnd"/>
      <w:r w:rsidRPr="0042728C">
        <w:rPr>
          <w:rFonts w:eastAsia="Calibri"/>
          <w:sz w:val="24"/>
          <w:szCs w:val="24"/>
          <w:vertAlign w:val="subscript"/>
          <w:lang w:val="en-US" w:eastAsia="zh-CN"/>
        </w:rPr>
        <w:t xml:space="preserve"> </w:t>
      </w:r>
      <w:r w:rsidRPr="0042728C">
        <w:rPr>
          <w:rFonts w:eastAsia="Calibri"/>
          <w:sz w:val="24"/>
          <w:szCs w:val="24"/>
          <w:lang w:val="en-US" w:eastAsia="zh-CN"/>
        </w:rPr>
        <w:t xml:space="preserve">is time to first SSB transmission (i.e., SSB associated to </w:t>
      </w:r>
      <w:proofErr w:type="spellStart"/>
      <w:r w:rsidRPr="0042728C">
        <w:rPr>
          <w:rFonts w:eastAsia="Malgun Gothic"/>
          <w:i/>
          <w:sz w:val="24"/>
          <w:szCs w:val="24"/>
          <w:lang w:val="en-US" w:eastAsia="zh-CN"/>
        </w:rPr>
        <w:t>CORESETPoolIndex</w:t>
      </w:r>
      <w:proofErr w:type="spellEnd"/>
      <w:r w:rsidRPr="0042728C">
        <w:rPr>
          <w:rFonts w:eastAsia="Malgun Gothic"/>
          <w:i/>
          <w:sz w:val="24"/>
          <w:szCs w:val="24"/>
          <w:lang w:val="en-US" w:eastAsia="zh-CN"/>
        </w:rPr>
        <w:t xml:space="preserve"> p</w:t>
      </w:r>
      <w:r w:rsidRPr="0042728C">
        <w:rPr>
          <w:rFonts w:eastAsia="Malgun Gothic"/>
          <w:sz w:val="24"/>
          <w:szCs w:val="24"/>
          <w:lang w:val="en-US" w:eastAsia="zh-CN"/>
        </w:rPr>
        <w:t>)</w:t>
      </w:r>
      <w:r w:rsidRPr="0042728C">
        <w:rPr>
          <w:rFonts w:eastAsia="Calibri"/>
          <w:sz w:val="24"/>
          <w:szCs w:val="24"/>
          <w:lang w:val="en-US" w:eastAsia="zh-CN"/>
        </w:rPr>
        <w:t xml:space="preserve"> after MAC CE command is decoded by the UE; The SSB shall be the QCL-</w:t>
      </w:r>
      <w:proofErr w:type="spellStart"/>
      <w:r w:rsidRPr="0042728C">
        <w:rPr>
          <w:rFonts w:eastAsia="Calibri"/>
          <w:sz w:val="24"/>
          <w:szCs w:val="24"/>
          <w:lang w:val="en-US" w:eastAsia="zh-CN"/>
        </w:rPr>
        <w:t>TypeA</w:t>
      </w:r>
      <w:proofErr w:type="spellEnd"/>
      <w:r w:rsidRPr="0042728C">
        <w:rPr>
          <w:rFonts w:eastAsia="Calibri"/>
          <w:sz w:val="24"/>
          <w:szCs w:val="24"/>
          <w:lang w:val="en-US" w:eastAsia="zh-CN"/>
        </w:rPr>
        <w:t xml:space="preserve"> or QCL-</w:t>
      </w:r>
      <w:proofErr w:type="spellStart"/>
      <w:r w:rsidRPr="0042728C">
        <w:rPr>
          <w:rFonts w:eastAsia="Calibri"/>
          <w:sz w:val="24"/>
          <w:szCs w:val="24"/>
          <w:lang w:val="en-US" w:eastAsia="zh-CN"/>
        </w:rPr>
        <w:lastRenderedPageBreak/>
        <w:t>TypeC</w:t>
      </w:r>
      <w:proofErr w:type="spellEnd"/>
      <w:r w:rsidRPr="0042728C">
        <w:rPr>
          <w:rFonts w:eastAsia="Calibri"/>
          <w:sz w:val="24"/>
          <w:szCs w:val="24"/>
          <w:lang w:val="en-US" w:eastAsia="zh-CN"/>
        </w:rPr>
        <w:t xml:space="preserve"> to target TCI state.</w:t>
      </w:r>
    </w:p>
    <w:p w14:paraId="387FA914" w14:textId="4CD5323F" w:rsidR="00F36446" w:rsidRPr="00F36446" w:rsidRDefault="00F36446" w:rsidP="00F36446">
      <w:pPr>
        <w:spacing w:before="100" w:beforeAutospacing="1" w:after="100" w:afterAutospacing="1"/>
        <w:rPr>
          <w:rFonts w:eastAsia="新細明體"/>
          <w:b/>
          <w:bCs/>
          <w:szCs w:val="24"/>
          <w:lang w:val="en-GB"/>
        </w:rPr>
      </w:pPr>
      <w:bookmarkStart w:id="25" w:name="_Ref163230378"/>
      <w:r w:rsidRPr="00F36446">
        <w:rPr>
          <w:rFonts w:eastAsia="新細明體"/>
          <w:b/>
          <w:bCs/>
          <w:szCs w:val="24"/>
          <w:lang w:val="en-GB"/>
        </w:rPr>
        <w:t xml:space="preserve">Proposal </w:t>
      </w:r>
      <w:r w:rsidRPr="00F36446">
        <w:rPr>
          <w:rFonts w:eastAsia="新細明體"/>
          <w:b/>
          <w:bCs/>
          <w:szCs w:val="24"/>
          <w:lang w:val="en-GB"/>
        </w:rPr>
        <w:fldChar w:fldCharType="begin"/>
      </w:r>
      <w:r w:rsidRPr="00F36446">
        <w:rPr>
          <w:rFonts w:eastAsia="新細明體"/>
          <w:b/>
          <w:bCs/>
          <w:szCs w:val="24"/>
          <w:lang w:val="en-GB"/>
        </w:rPr>
        <w:instrText xml:space="preserve"> SEQ Proposal \* ARABIC </w:instrText>
      </w:r>
      <w:r w:rsidRPr="00F36446">
        <w:rPr>
          <w:rFonts w:eastAsia="新細明體"/>
          <w:b/>
          <w:bCs/>
          <w:szCs w:val="24"/>
          <w:lang w:val="en-GB"/>
        </w:rPr>
        <w:fldChar w:fldCharType="separate"/>
      </w:r>
      <w:r w:rsidR="008327C8">
        <w:rPr>
          <w:rFonts w:eastAsia="新細明體"/>
          <w:b/>
          <w:bCs/>
          <w:noProof/>
          <w:szCs w:val="24"/>
          <w:lang w:val="en-GB"/>
        </w:rPr>
        <w:t>4</w:t>
      </w:r>
      <w:r w:rsidRPr="00F36446">
        <w:rPr>
          <w:rFonts w:eastAsia="新細明體"/>
          <w:b/>
          <w:bCs/>
          <w:szCs w:val="24"/>
          <w:lang w:val="en-GB"/>
        </w:rPr>
        <w:fldChar w:fldCharType="end"/>
      </w:r>
      <w:r w:rsidRPr="00F36446">
        <w:rPr>
          <w:rFonts w:eastAsia="新細明體"/>
          <w:b/>
          <w:bCs/>
          <w:szCs w:val="24"/>
          <w:lang w:val="en-GB"/>
        </w:rPr>
        <w:t xml:space="preserve">: There’s no needs to define test case of dual TCI state switching for </w:t>
      </w:r>
      <w:proofErr w:type="spellStart"/>
      <w:r w:rsidRPr="00F36446">
        <w:rPr>
          <w:rFonts w:eastAsia="新細明體"/>
          <w:b/>
          <w:bCs/>
          <w:szCs w:val="24"/>
          <w:lang w:val="en-GB"/>
        </w:rPr>
        <w:t>mDCI</w:t>
      </w:r>
      <w:proofErr w:type="spellEnd"/>
      <w:r w:rsidRPr="00F36446">
        <w:rPr>
          <w:rFonts w:eastAsia="新細明體"/>
          <w:b/>
          <w:bCs/>
          <w:szCs w:val="24"/>
          <w:lang w:val="en-GB"/>
        </w:rPr>
        <w:t xml:space="preserve"> since the delay requirement is the same as legacy.</w:t>
      </w:r>
      <w:bookmarkEnd w:id="25"/>
    </w:p>
    <w:p w14:paraId="5364B183" w14:textId="79625DFF" w:rsidR="002C26DC" w:rsidRPr="009169BE" w:rsidRDefault="00F36446" w:rsidP="009169BE">
      <w:pPr>
        <w:widowControl/>
        <w:spacing w:after="120"/>
        <w:textAlignment w:val="center"/>
        <w:rPr>
          <w:rFonts w:ascii="Calibri" w:eastAsia="新細明體" w:hAnsi="Calibri" w:cs="Calibri"/>
          <w:kern w:val="0"/>
          <w:sz w:val="22"/>
        </w:rPr>
      </w:pPr>
      <w:r>
        <w:rPr>
          <w:rFonts w:eastAsia="新細明體"/>
          <w:szCs w:val="24"/>
          <w:lang w:val="en-GB"/>
        </w:rPr>
        <w:t>We provided our view for the test case of dual TCI state switching fo</w:t>
      </w:r>
      <w:r w:rsidRPr="006C0E49">
        <w:rPr>
          <w:rFonts w:eastAsia="新細明體"/>
          <w:szCs w:val="24"/>
          <w:lang w:val="en-GB"/>
        </w:rPr>
        <w:t xml:space="preserve">r </w:t>
      </w:r>
      <w:proofErr w:type="spellStart"/>
      <w:r w:rsidRPr="006C0E49">
        <w:rPr>
          <w:rFonts w:eastAsia="新細明體" w:hint="eastAsia"/>
          <w:szCs w:val="24"/>
          <w:lang w:val="en-GB"/>
        </w:rPr>
        <w:t>s</w:t>
      </w:r>
      <w:r w:rsidRPr="006C0E49">
        <w:rPr>
          <w:rFonts w:eastAsia="新細明體"/>
          <w:szCs w:val="24"/>
          <w:lang w:val="en-GB"/>
        </w:rPr>
        <w:t>DCI</w:t>
      </w:r>
      <w:proofErr w:type="spellEnd"/>
      <w:r w:rsidRPr="006C0E49">
        <w:rPr>
          <w:rFonts w:eastAsia="新細明體"/>
          <w:szCs w:val="24"/>
          <w:lang w:val="en-GB"/>
        </w:rPr>
        <w:t xml:space="preserve"> based </w:t>
      </w:r>
      <w:proofErr w:type="spellStart"/>
      <w:r w:rsidRPr="006C0E49">
        <w:rPr>
          <w:rFonts w:eastAsia="新細明體"/>
          <w:szCs w:val="24"/>
          <w:lang w:val="en-GB"/>
        </w:rPr>
        <w:t>mTRP</w:t>
      </w:r>
      <w:proofErr w:type="spellEnd"/>
      <w:r w:rsidRPr="006C0E49">
        <w:rPr>
          <w:rFonts w:eastAsia="新細明體"/>
          <w:szCs w:val="24"/>
          <w:lang w:val="en-GB"/>
        </w:rPr>
        <w:t>.</w:t>
      </w:r>
      <w:r>
        <w:rPr>
          <w:rFonts w:eastAsia="新細明體"/>
          <w:szCs w:val="24"/>
          <w:lang w:val="en-GB"/>
        </w:rPr>
        <w:t xml:space="preserve"> </w:t>
      </w:r>
      <w:r w:rsidR="00370B46">
        <w:rPr>
          <w:rFonts w:eastAsia="新細明體"/>
          <w:szCs w:val="24"/>
          <w:lang w:val="en-GB"/>
        </w:rPr>
        <w:t>Similar as test case 1</w:t>
      </w:r>
      <w:r w:rsidR="009169BE">
        <w:rPr>
          <w:rFonts w:eastAsia="新細明體"/>
          <w:szCs w:val="24"/>
          <w:lang w:val="en-GB"/>
        </w:rPr>
        <w:t xml:space="preserve">, </w:t>
      </w:r>
      <w:r w:rsidR="002C26DC">
        <w:rPr>
          <w:rFonts w:eastAsia="新細明體" w:hint="eastAsia"/>
          <w:szCs w:val="24"/>
          <w:lang w:val="en-GB"/>
        </w:rPr>
        <w:t>GBBR</w:t>
      </w:r>
      <w:r w:rsidR="002C26DC">
        <w:rPr>
          <w:rFonts w:eastAsia="新細明體"/>
          <w:szCs w:val="24"/>
          <w:lang w:val="en-GB"/>
        </w:rPr>
        <w:t xml:space="preserve"> </w:t>
      </w:r>
      <w:r w:rsidR="009169BE">
        <w:rPr>
          <w:rFonts w:eastAsia="新細明體"/>
          <w:szCs w:val="24"/>
          <w:lang w:val="en-GB"/>
        </w:rPr>
        <w:t xml:space="preserve">is always configured in test case </w:t>
      </w:r>
      <w:r>
        <w:rPr>
          <w:rFonts w:eastAsia="新細明體"/>
          <w:szCs w:val="24"/>
          <w:lang w:val="en-GB"/>
        </w:rPr>
        <w:t>set#</w:t>
      </w:r>
      <w:r w:rsidR="009169BE">
        <w:rPr>
          <w:rFonts w:eastAsia="新細明體"/>
          <w:szCs w:val="24"/>
          <w:lang w:val="en-GB"/>
        </w:rPr>
        <w:t xml:space="preserve">2. The procedure of </w:t>
      </w:r>
      <w:r w:rsidR="002C26DC">
        <w:rPr>
          <w:rFonts w:eastAsia="新細明體"/>
          <w:szCs w:val="24"/>
          <w:lang w:val="en-GB"/>
        </w:rPr>
        <w:t>dual TCI states switching</w:t>
      </w:r>
      <w:r w:rsidR="009169BE">
        <w:rPr>
          <w:rFonts w:eastAsia="新細明體"/>
          <w:szCs w:val="24"/>
          <w:lang w:val="en-GB"/>
        </w:rPr>
        <w:t xml:space="preserve"> shown </w:t>
      </w:r>
      <w:r w:rsidR="002C26DC">
        <w:rPr>
          <w:rFonts w:eastAsia="新細明體"/>
          <w:szCs w:val="24"/>
          <w:lang w:val="en-GB"/>
        </w:rPr>
        <w:t xml:space="preserve">in </w:t>
      </w:r>
      <w:r w:rsidR="00867BF3">
        <w:rPr>
          <w:rFonts w:eastAsia="新細明體"/>
          <w:szCs w:val="24"/>
          <w:lang w:val="en-GB"/>
        </w:rPr>
        <w:t>F</w:t>
      </w:r>
      <w:r w:rsidR="002C26DC">
        <w:rPr>
          <w:rFonts w:eastAsia="新細明體"/>
          <w:szCs w:val="24"/>
          <w:lang w:val="en-GB"/>
        </w:rPr>
        <w:t>igure 2.</w:t>
      </w:r>
      <w:r w:rsidR="002C26DC">
        <w:rPr>
          <w:rFonts w:eastAsia="新細明體" w:hint="eastAsia"/>
          <w:szCs w:val="24"/>
          <w:lang w:val="en-GB"/>
        </w:rPr>
        <w:t xml:space="preserve"> </w:t>
      </w:r>
      <w:r w:rsidR="00FB44DC">
        <w:rPr>
          <w:rFonts w:eastAsia="新細明體"/>
          <w:szCs w:val="24"/>
          <w:lang w:val="en-GB"/>
        </w:rPr>
        <w:t>W</w:t>
      </w:r>
      <w:r w:rsidR="002C26DC">
        <w:rPr>
          <w:rFonts w:eastAsia="新細明體"/>
          <w:szCs w:val="24"/>
          <w:lang w:val="en-GB"/>
        </w:rPr>
        <w:t xml:space="preserve">e </w:t>
      </w:r>
      <w:r w:rsidR="006C1AE0">
        <w:rPr>
          <w:rFonts w:eastAsia="新細明體"/>
          <w:szCs w:val="24"/>
          <w:lang w:val="en-GB"/>
        </w:rPr>
        <w:t>take</w:t>
      </w:r>
      <w:r w:rsidR="002C26DC">
        <w:rPr>
          <w:rFonts w:eastAsia="新細明體"/>
          <w:szCs w:val="24"/>
          <w:lang w:val="en-GB"/>
        </w:rPr>
        <w:t xml:space="preserve"> the legacy test cases of L1-RSRP and single TCI state switching as baseline </w:t>
      </w:r>
      <w:r w:rsidR="00DE51DE">
        <w:rPr>
          <w:rFonts w:eastAsia="新細明體"/>
          <w:szCs w:val="24"/>
          <w:lang w:val="en-GB"/>
        </w:rPr>
        <w:t>for</w:t>
      </w:r>
      <w:r w:rsidR="002C26DC">
        <w:rPr>
          <w:rFonts w:eastAsia="新細明體"/>
          <w:szCs w:val="24"/>
          <w:lang w:val="en-GB"/>
        </w:rPr>
        <w:t xml:space="preserve"> the configuration and test requirements. The following configuration and requirements are suggested:</w:t>
      </w:r>
    </w:p>
    <w:p w14:paraId="447AAA08" w14:textId="11009FAF" w:rsidR="009826E3" w:rsidRDefault="002C26DC" w:rsidP="00F36446">
      <w:pPr>
        <w:pStyle w:val="ListParagraph"/>
        <w:numPr>
          <w:ilvl w:val="0"/>
          <w:numId w:val="8"/>
        </w:numPr>
        <w:spacing w:before="100" w:beforeAutospacing="1" w:after="100" w:afterAutospacing="1"/>
        <w:rPr>
          <w:rFonts w:eastAsia="新細明體"/>
          <w:szCs w:val="24"/>
          <w:lang w:val="en-GB"/>
        </w:rPr>
      </w:pPr>
      <w:r>
        <w:rPr>
          <w:rFonts w:eastAsia="新細明體"/>
          <w:szCs w:val="24"/>
          <w:lang w:val="en-GB"/>
        </w:rPr>
        <w:t xml:space="preserve">In </w:t>
      </w:r>
      <w:r w:rsidR="002B50FB">
        <w:rPr>
          <w:rFonts w:eastAsia="新細明體"/>
          <w:szCs w:val="24"/>
          <w:lang w:val="en-GB"/>
        </w:rPr>
        <w:t>F</w:t>
      </w:r>
      <w:r>
        <w:rPr>
          <w:rFonts w:eastAsia="新細明體"/>
          <w:szCs w:val="24"/>
          <w:lang w:val="en-GB"/>
        </w:rPr>
        <w:t xml:space="preserve">igure 2, </w:t>
      </w:r>
      <w:r w:rsidR="00893C2B" w:rsidRPr="00893C2B">
        <w:rPr>
          <w:rFonts w:eastAsia="新細明體"/>
          <w:szCs w:val="24"/>
          <w:lang w:val="en-GB"/>
        </w:rPr>
        <w:t>T1=</w:t>
      </w:r>
      <w:r>
        <w:rPr>
          <w:rFonts w:eastAsia="新細明體"/>
          <w:szCs w:val="24"/>
          <w:lang w:val="en-GB"/>
        </w:rPr>
        <w:t>[2</w:t>
      </w:r>
      <w:r w:rsidR="00893C2B" w:rsidRPr="00893C2B">
        <w:rPr>
          <w:rFonts w:eastAsia="新細明體"/>
          <w:szCs w:val="24"/>
          <w:lang w:val="en-GB"/>
        </w:rPr>
        <w:t>s</w:t>
      </w:r>
      <w:r>
        <w:rPr>
          <w:rFonts w:eastAsia="新細明體"/>
          <w:szCs w:val="24"/>
          <w:lang w:val="en-GB"/>
        </w:rPr>
        <w:t>]</w:t>
      </w:r>
      <w:r w:rsidR="00893C2B" w:rsidRPr="00893C2B">
        <w:rPr>
          <w:rFonts w:eastAsia="新細明體"/>
          <w:szCs w:val="24"/>
          <w:lang w:val="en-GB"/>
        </w:rPr>
        <w:t>, T2</w:t>
      </w:r>
      <w:proofErr w:type="gramStart"/>
      <w:r w:rsidR="00893C2B" w:rsidRPr="00893C2B">
        <w:rPr>
          <w:rFonts w:eastAsia="新細明體"/>
          <w:szCs w:val="24"/>
          <w:lang w:val="en-GB"/>
        </w:rPr>
        <w:t>=</w:t>
      </w:r>
      <w:r>
        <w:rPr>
          <w:rFonts w:eastAsia="新細明體"/>
          <w:szCs w:val="24"/>
          <w:lang w:val="en-GB"/>
        </w:rPr>
        <w:t>[</w:t>
      </w:r>
      <w:proofErr w:type="gramEnd"/>
      <w:r>
        <w:rPr>
          <w:rFonts w:eastAsia="新細明體"/>
          <w:szCs w:val="24"/>
          <w:lang w:val="en-GB"/>
        </w:rPr>
        <w:t>1.28</w:t>
      </w:r>
      <w:r w:rsidR="00893C2B" w:rsidRPr="00893C2B">
        <w:rPr>
          <w:rFonts w:eastAsia="新細明體"/>
          <w:szCs w:val="24"/>
          <w:lang w:val="en-GB"/>
        </w:rPr>
        <w:t>s</w:t>
      </w:r>
      <w:r>
        <w:rPr>
          <w:rFonts w:eastAsia="新細明體"/>
          <w:szCs w:val="24"/>
          <w:lang w:val="en-GB"/>
        </w:rPr>
        <w:t>]</w:t>
      </w:r>
      <w:r w:rsidR="00893C2B" w:rsidRPr="00893C2B">
        <w:rPr>
          <w:rFonts w:eastAsia="新細明體"/>
          <w:szCs w:val="24"/>
          <w:lang w:val="en-GB"/>
        </w:rPr>
        <w:t xml:space="preserve">, </w:t>
      </w:r>
      <w:r>
        <w:rPr>
          <w:rFonts w:eastAsia="新細明體"/>
          <w:szCs w:val="24"/>
          <w:lang w:val="en-GB"/>
        </w:rPr>
        <w:t xml:space="preserve">T3=[0.2s], </w:t>
      </w:r>
      <w:r w:rsidR="00893C2B" w:rsidRPr="00893C2B">
        <w:rPr>
          <w:rFonts w:eastAsia="新細明體"/>
          <w:szCs w:val="24"/>
          <w:lang w:val="en-GB"/>
        </w:rPr>
        <w:t>SCS=120 kHz, L1-RSRP reporting period=320 slot.</w:t>
      </w:r>
      <w:r w:rsidR="00F36446">
        <w:rPr>
          <w:rFonts w:eastAsia="新細明體"/>
          <w:szCs w:val="24"/>
          <w:lang w:val="en-GB"/>
        </w:rPr>
        <w:t xml:space="preserve"> </w:t>
      </w:r>
      <w:r w:rsidR="009826E3" w:rsidRPr="00F36446">
        <w:rPr>
          <w:rFonts w:eastAsia="新細明體"/>
          <w:szCs w:val="24"/>
          <w:lang w:val="en-GB" w:eastAsia="zh-TW"/>
        </w:rPr>
        <w:t xml:space="preserve">The test scenario is </w:t>
      </w:r>
      <w:r w:rsidR="009169BE" w:rsidRPr="00F36446">
        <w:rPr>
          <w:rFonts w:eastAsia="新細明體"/>
          <w:szCs w:val="24"/>
          <w:lang w:val="en-GB" w:eastAsia="zh-TW"/>
        </w:rPr>
        <w:t>for</w:t>
      </w:r>
      <w:r w:rsidR="009826E3" w:rsidRPr="00F36446">
        <w:rPr>
          <w:rFonts w:eastAsia="新細明體"/>
          <w:szCs w:val="24"/>
          <w:lang w:val="en-GB" w:eastAsia="zh-TW"/>
        </w:rPr>
        <w:t xml:space="preserve"> single TCI </w:t>
      </w:r>
      <w:r w:rsidR="009826E3" w:rsidRPr="00F36446">
        <w:rPr>
          <w:rFonts w:eastAsia="新細明體"/>
          <w:szCs w:val="24"/>
          <w:lang w:val="en-GB"/>
        </w:rPr>
        <w:t>(TCI state 0) to dual TCI (TCI states 1 and 2)</w:t>
      </w:r>
      <w:r w:rsidR="009169BE" w:rsidRPr="00F36446">
        <w:rPr>
          <w:rFonts w:eastAsia="新細明體"/>
          <w:szCs w:val="24"/>
          <w:lang w:val="en-GB"/>
        </w:rPr>
        <w:t xml:space="preserve"> since RAN4 agreed to define this kind of test in last meeting</w:t>
      </w:r>
      <w:r w:rsidR="009826E3" w:rsidRPr="00F36446">
        <w:rPr>
          <w:rFonts w:eastAsia="新細明體"/>
          <w:szCs w:val="24"/>
          <w:lang w:val="en-GB"/>
        </w:rPr>
        <w:t>.</w:t>
      </w:r>
    </w:p>
    <w:p w14:paraId="5FFAB299" w14:textId="49EFB2EF" w:rsidR="00F36446" w:rsidRPr="00F36446" w:rsidRDefault="00F36446" w:rsidP="00F36446">
      <w:pPr>
        <w:pStyle w:val="ListParagraph"/>
        <w:numPr>
          <w:ilvl w:val="1"/>
          <w:numId w:val="8"/>
        </w:numPr>
        <w:spacing w:before="100" w:beforeAutospacing="1" w:after="100" w:afterAutospacing="1"/>
        <w:rPr>
          <w:rFonts w:eastAsia="新細明體"/>
          <w:szCs w:val="24"/>
          <w:lang w:val="en-GB"/>
        </w:rPr>
      </w:pPr>
      <w:r>
        <w:rPr>
          <w:rFonts w:eastAsia="新細明體" w:hint="eastAsia"/>
          <w:szCs w:val="24"/>
          <w:lang w:val="en-GB" w:eastAsia="zh-TW"/>
        </w:rPr>
        <w:t>B</w:t>
      </w:r>
      <w:r>
        <w:rPr>
          <w:rFonts w:eastAsia="新細明體"/>
          <w:szCs w:val="24"/>
          <w:lang w:val="en-GB" w:eastAsia="zh-TW"/>
        </w:rPr>
        <w:t>efore test,</w:t>
      </w:r>
    </w:p>
    <w:p w14:paraId="45B6243B" w14:textId="77777777" w:rsidR="004E46D8" w:rsidRDefault="004E46D8">
      <w:pPr>
        <w:pStyle w:val="ListParagraph"/>
        <w:numPr>
          <w:ilvl w:val="2"/>
          <w:numId w:val="8"/>
        </w:numPr>
        <w:spacing w:before="100" w:beforeAutospacing="1" w:after="100" w:afterAutospacing="1"/>
        <w:jc w:val="both"/>
        <w:rPr>
          <w:rFonts w:eastAsia="新細明體"/>
          <w:szCs w:val="24"/>
          <w:lang w:val="en-GB"/>
        </w:rPr>
      </w:pPr>
      <w:r>
        <w:rPr>
          <w:rFonts w:eastAsia="新細明體"/>
          <w:szCs w:val="24"/>
          <w:lang w:val="en-GB"/>
        </w:rPr>
        <w:t>UE is connected to Cell 1 (</w:t>
      </w:r>
      <w:proofErr w:type="spellStart"/>
      <w:r>
        <w:rPr>
          <w:rFonts w:eastAsia="新細明體"/>
          <w:szCs w:val="24"/>
          <w:lang w:val="en-GB"/>
        </w:rPr>
        <w:t>PCell</w:t>
      </w:r>
      <w:proofErr w:type="spellEnd"/>
      <w:r>
        <w:rPr>
          <w:rFonts w:eastAsia="新細明體"/>
          <w:szCs w:val="24"/>
          <w:lang w:val="en-GB"/>
        </w:rPr>
        <w:t>) on radio channel 1 (PCC) without multi-RX operation.</w:t>
      </w:r>
    </w:p>
    <w:p w14:paraId="7798C38C" w14:textId="34C71BCA" w:rsidR="004E46D8" w:rsidRDefault="004E46D8">
      <w:pPr>
        <w:pStyle w:val="ListParagraph"/>
        <w:numPr>
          <w:ilvl w:val="2"/>
          <w:numId w:val="8"/>
        </w:numPr>
        <w:spacing w:before="100" w:beforeAutospacing="1" w:after="100" w:afterAutospacing="1"/>
        <w:rPr>
          <w:rFonts w:eastAsia="新細明體"/>
          <w:szCs w:val="24"/>
          <w:lang w:val="en-GB"/>
        </w:rPr>
      </w:pPr>
      <w:r>
        <w:rPr>
          <w:rFonts w:eastAsia="新細明體"/>
          <w:szCs w:val="24"/>
          <w:lang w:val="en-GB"/>
        </w:rPr>
        <w:t xml:space="preserve">UE is configured with </w:t>
      </w:r>
      <w:r w:rsidR="00E0239A">
        <w:rPr>
          <w:rFonts w:eastAsia="新細明體"/>
          <w:szCs w:val="24"/>
          <w:lang w:val="en-GB"/>
        </w:rPr>
        <w:t xml:space="preserve">3 </w:t>
      </w:r>
      <w:r>
        <w:rPr>
          <w:rFonts w:eastAsia="新細明體"/>
          <w:szCs w:val="24"/>
          <w:lang w:val="en-GB"/>
        </w:rPr>
        <w:t xml:space="preserve">different TCI states for Cell 1, PDCCH TCI </w:t>
      </w:r>
      <w:bookmarkStart w:id="26" w:name="OLE_LINK6"/>
      <w:r w:rsidR="00E0239A">
        <w:rPr>
          <w:rFonts w:eastAsia="新細明體"/>
          <w:szCs w:val="24"/>
          <w:lang w:val="en-GB"/>
        </w:rPr>
        <w:t>state 0 (</w:t>
      </w:r>
      <w:proofErr w:type="spellStart"/>
      <w:r w:rsidR="00E0239A">
        <w:rPr>
          <w:rFonts w:eastAsia="新細明體"/>
          <w:szCs w:val="24"/>
          <w:lang w:val="en-GB"/>
        </w:rPr>
        <w:t>QCL’d</w:t>
      </w:r>
      <w:proofErr w:type="spellEnd"/>
      <w:r w:rsidR="00E0239A">
        <w:rPr>
          <w:rFonts w:eastAsia="新細明體"/>
          <w:szCs w:val="24"/>
          <w:lang w:val="en-GB"/>
        </w:rPr>
        <w:t xml:space="preserve"> to SSB #0), </w:t>
      </w:r>
      <w:r>
        <w:rPr>
          <w:rFonts w:eastAsia="新細明體"/>
          <w:szCs w:val="24"/>
          <w:lang w:val="en-GB"/>
        </w:rPr>
        <w:t>state 1 (</w:t>
      </w:r>
      <w:proofErr w:type="spellStart"/>
      <w:r>
        <w:rPr>
          <w:rFonts w:eastAsia="新細明體"/>
          <w:szCs w:val="24"/>
          <w:lang w:val="en-GB"/>
        </w:rPr>
        <w:t>QCL’d</w:t>
      </w:r>
      <w:proofErr w:type="spellEnd"/>
      <w:r>
        <w:rPr>
          <w:rFonts w:eastAsia="新細明體"/>
          <w:szCs w:val="24"/>
          <w:lang w:val="en-GB"/>
        </w:rPr>
        <w:t xml:space="preserve"> to SSB #1)</w:t>
      </w:r>
      <w:bookmarkEnd w:id="26"/>
      <w:r>
        <w:rPr>
          <w:rFonts w:eastAsia="新細明體"/>
          <w:szCs w:val="24"/>
          <w:lang w:val="en-GB"/>
        </w:rPr>
        <w:t xml:space="preserve"> and TCI</w:t>
      </w:r>
      <w:r w:rsidR="00E0239A">
        <w:rPr>
          <w:rFonts w:eastAsia="新細明體"/>
          <w:szCs w:val="24"/>
          <w:lang w:val="en-GB"/>
        </w:rPr>
        <w:t xml:space="preserve"> </w:t>
      </w:r>
      <w:r>
        <w:rPr>
          <w:rFonts w:eastAsia="新細明體"/>
          <w:szCs w:val="24"/>
          <w:lang w:val="en-GB"/>
        </w:rPr>
        <w:t>state 2 (</w:t>
      </w:r>
      <w:proofErr w:type="spellStart"/>
      <w:r>
        <w:rPr>
          <w:rFonts w:eastAsia="新細明體"/>
          <w:szCs w:val="24"/>
          <w:lang w:val="en-GB"/>
        </w:rPr>
        <w:t>QCL’d</w:t>
      </w:r>
      <w:proofErr w:type="spellEnd"/>
      <w:r>
        <w:rPr>
          <w:rFonts w:eastAsia="新細明體"/>
          <w:szCs w:val="24"/>
          <w:lang w:val="en-GB"/>
        </w:rPr>
        <w:t xml:space="preserve"> to SSB #2).</w:t>
      </w:r>
    </w:p>
    <w:p w14:paraId="31C6C21A" w14:textId="77777777" w:rsidR="00F36446" w:rsidRDefault="00F36446" w:rsidP="00F36446">
      <w:pPr>
        <w:pStyle w:val="ListParagraph"/>
        <w:numPr>
          <w:ilvl w:val="2"/>
          <w:numId w:val="8"/>
        </w:numPr>
        <w:spacing w:before="100" w:beforeAutospacing="1" w:after="100" w:afterAutospacing="1"/>
        <w:rPr>
          <w:rFonts w:eastAsia="新細明體"/>
          <w:szCs w:val="24"/>
          <w:lang w:val="en-GB"/>
        </w:rPr>
      </w:pPr>
      <w:r>
        <w:rPr>
          <w:rFonts w:eastAsia="新細明體"/>
          <w:szCs w:val="24"/>
          <w:lang w:val="en-GB" w:eastAsia="zh-TW"/>
        </w:rPr>
        <w:t xml:space="preserve">There’re three </w:t>
      </w:r>
      <w:proofErr w:type="spellStart"/>
      <w:r>
        <w:rPr>
          <w:rFonts w:eastAsia="新細明體"/>
          <w:szCs w:val="24"/>
          <w:lang w:val="en-GB" w:eastAsia="zh-TW"/>
        </w:rPr>
        <w:t>AoAs</w:t>
      </w:r>
      <w:proofErr w:type="spellEnd"/>
      <w:r>
        <w:rPr>
          <w:rFonts w:eastAsia="新細明體"/>
          <w:szCs w:val="24"/>
          <w:lang w:val="en-GB" w:eastAsia="zh-TW"/>
        </w:rPr>
        <w:t xml:space="preserve"> (AoA0, AoA1 and AoA2) for different SSB index (SSB #0, #1 and #2)</w:t>
      </w:r>
    </w:p>
    <w:p w14:paraId="313CB258" w14:textId="7B0A2A39" w:rsidR="00F36446" w:rsidRPr="00F36446" w:rsidRDefault="00F36446" w:rsidP="00F36446">
      <w:pPr>
        <w:pStyle w:val="ListParagraph"/>
        <w:numPr>
          <w:ilvl w:val="3"/>
          <w:numId w:val="8"/>
        </w:numPr>
        <w:spacing w:before="100" w:beforeAutospacing="1" w:after="100" w:afterAutospacing="1"/>
        <w:rPr>
          <w:rFonts w:eastAsia="新細明體"/>
          <w:szCs w:val="24"/>
          <w:lang w:val="en-GB"/>
        </w:rPr>
      </w:pPr>
      <w:r>
        <w:rPr>
          <w:rFonts w:eastAsia="新細明體"/>
          <w:szCs w:val="24"/>
          <w:lang w:val="en-GB"/>
        </w:rPr>
        <w:t>Different RSRP levels (RSRP0 and RSRP1/2) for SSB0 (AoA1) and SSB1/2 (AoA2/3).</w:t>
      </w:r>
    </w:p>
    <w:p w14:paraId="3A92C314" w14:textId="7189511A" w:rsidR="004E46D8" w:rsidRDefault="004E46D8">
      <w:pPr>
        <w:pStyle w:val="ListParagraph"/>
        <w:numPr>
          <w:ilvl w:val="2"/>
          <w:numId w:val="8"/>
        </w:numPr>
        <w:spacing w:before="100" w:beforeAutospacing="1" w:after="100" w:afterAutospacing="1"/>
        <w:rPr>
          <w:rFonts w:eastAsia="新細明體"/>
          <w:szCs w:val="24"/>
          <w:lang w:val="en-GB"/>
        </w:rPr>
      </w:pPr>
      <w:r>
        <w:rPr>
          <w:rFonts w:eastAsia="新細明體"/>
          <w:szCs w:val="24"/>
          <w:lang w:val="en-GB"/>
        </w:rPr>
        <w:t xml:space="preserve">UE is </w:t>
      </w:r>
      <w:r w:rsidR="001915BB">
        <w:rPr>
          <w:rFonts w:eastAsia="新細明體"/>
          <w:szCs w:val="24"/>
          <w:lang w:val="en-GB"/>
        </w:rPr>
        <w:t xml:space="preserve">only activated and </w:t>
      </w:r>
      <w:r>
        <w:rPr>
          <w:rFonts w:eastAsia="新細明體"/>
          <w:szCs w:val="24"/>
          <w:lang w:val="en-GB"/>
        </w:rPr>
        <w:t xml:space="preserve">indicated with TCI state 0 </w:t>
      </w:r>
      <w:r w:rsidR="00D35369">
        <w:rPr>
          <w:rFonts w:eastAsia="新細明體"/>
          <w:szCs w:val="24"/>
          <w:lang w:val="en-GB"/>
        </w:rPr>
        <w:t>for</w:t>
      </w:r>
      <w:r>
        <w:rPr>
          <w:rFonts w:eastAsia="新細明體"/>
          <w:szCs w:val="24"/>
          <w:lang w:val="en-GB"/>
        </w:rPr>
        <w:t xml:space="preserve"> PDCCH </w:t>
      </w:r>
      <w:r w:rsidR="00D35369">
        <w:rPr>
          <w:rFonts w:eastAsia="新細明體"/>
          <w:szCs w:val="24"/>
          <w:lang w:val="en-GB"/>
        </w:rPr>
        <w:t>reception</w:t>
      </w:r>
      <w:r>
        <w:rPr>
          <w:rFonts w:eastAsia="新細明體"/>
          <w:szCs w:val="24"/>
          <w:lang w:val="en-GB"/>
        </w:rPr>
        <w:t>.</w:t>
      </w:r>
    </w:p>
    <w:p w14:paraId="1AB28224" w14:textId="247B88CF" w:rsidR="004E46D8" w:rsidRPr="004E46D8" w:rsidRDefault="004E46D8">
      <w:pPr>
        <w:pStyle w:val="ListParagraph"/>
        <w:numPr>
          <w:ilvl w:val="2"/>
          <w:numId w:val="8"/>
        </w:numPr>
        <w:spacing w:before="100" w:beforeAutospacing="1" w:after="100" w:afterAutospacing="1"/>
        <w:jc w:val="both"/>
        <w:rPr>
          <w:rFonts w:eastAsia="新細明體"/>
          <w:szCs w:val="24"/>
          <w:lang w:val="en-GB"/>
        </w:rPr>
      </w:pPr>
      <w:proofErr w:type="spellStart"/>
      <w:r>
        <w:rPr>
          <w:rFonts w:eastAsia="新細明體"/>
          <w:i/>
          <w:iCs/>
          <w:szCs w:val="24"/>
        </w:rPr>
        <w:t>tci-PresentInDCI</w:t>
      </w:r>
      <w:proofErr w:type="spellEnd"/>
      <w:r>
        <w:rPr>
          <w:rFonts w:eastAsia="新細明體"/>
          <w:i/>
          <w:iCs/>
          <w:szCs w:val="24"/>
        </w:rPr>
        <w:t xml:space="preserve"> </w:t>
      </w:r>
      <w:r>
        <w:rPr>
          <w:rFonts w:eastAsia="新細明體"/>
          <w:szCs w:val="24"/>
        </w:rPr>
        <w:t>is not configured in the PDSCH configuration, i.e.</w:t>
      </w:r>
      <w:r w:rsidR="00E66BB7">
        <w:rPr>
          <w:rFonts w:eastAsia="新細明體"/>
          <w:szCs w:val="24"/>
        </w:rPr>
        <w:t>,</w:t>
      </w:r>
      <w:r>
        <w:rPr>
          <w:rFonts w:eastAsia="新細明體"/>
          <w:szCs w:val="24"/>
        </w:rPr>
        <w:t xml:space="preserve"> TCI state for the PDSCH is identical to the PDCCH TCI state. (Skip DCI based TCI switching for PDSCH)</w:t>
      </w:r>
    </w:p>
    <w:p w14:paraId="74097548" w14:textId="70565BB5" w:rsidR="00893C2B" w:rsidRPr="00EB601B" w:rsidRDefault="00893C2B" w:rsidP="00F36446">
      <w:pPr>
        <w:pStyle w:val="ListParagraph"/>
        <w:numPr>
          <w:ilvl w:val="1"/>
          <w:numId w:val="8"/>
        </w:numPr>
        <w:spacing w:before="100" w:beforeAutospacing="1" w:after="100" w:afterAutospacing="1"/>
        <w:rPr>
          <w:rFonts w:eastAsia="新細明體"/>
          <w:szCs w:val="24"/>
          <w:lang w:val="en-GB"/>
        </w:rPr>
      </w:pPr>
      <w:r w:rsidRPr="00E66BB7">
        <w:rPr>
          <w:rFonts w:eastAsia="新細明體"/>
          <w:szCs w:val="24"/>
          <w:lang w:val="en-GB"/>
        </w:rPr>
        <w:t>During T1, U</w:t>
      </w:r>
      <w:r w:rsidRPr="00893C2B">
        <w:rPr>
          <w:rFonts w:eastAsia="新細明體"/>
          <w:szCs w:val="24"/>
          <w:lang w:val="en-GB"/>
        </w:rPr>
        <w:t>E send</w:t>
      </w:r>
      <w:r w:rsidR="00F36446">
        <w:rPr>
          <w:rFonts w:eastAsia="新細明體"/>
          <w:szCs w:val="24"/>
          <w:lang w:val="en-GB"/>
        </w:rPr>
        <w:t xml:space="preserve"> </w:t>
      </w:r>
      <w:r w:rsidR="00EB601B">
        <w:rPr>
          <w:rFonts w:eastAsia="新細明體"/>
          <w:szCs w:val="24"/>
          <w:lang w:val="en-GB"/>
        </w:rPr>
        <w:t xml:space="preserve">non-GBBR </w:t>
      </w:r>
      <w:r w:rsidR="00F36446">
        <w:rPr>
          <w:rFonts w:eastAsia="新細明體"/>
          <w:szCs w:val="24"/>
          <w:lang w:val="en-GB"/>
        </w:rPr>
        <w:t xml:space="preserve">L1-RSRP </w:t>
      </w:r>
      <w:r w:rsidRPr="00893C2B">
        <w:rPr>
          <w:rFonts w:eastAsia="新細明體"/>
          <w:szCs w:val="24"/>
          <w:lang w:val="en-GB"/>
        </w:rPr>
        <w:t>report</w:t>
      </w:r>
      <w:r w:rsidR="00EB601B">
        <w:rPr>
          <w:rFonts w:eastAsia="新細明體"/>
          <w:szCs w:val="24"/>
          <w:lang w:val="en-GB"/>
        </w:rPr>
        <w:t>.</w:t>
      </w:r>
    </w:p>
    <w:p w14:paraId="29E54A76" w14:textId="5E089CE5" w:rsidR="00EB601B" w:rsidRPr="00F36446" w:rsidRDefault="00E66BB7">
      <w:pPr>
        <w:pStyle w:val="ListParagraph"/>
        <w:numPr>
          <w:ilvl w:val="1"/>
          <w:numId w:val="8"/>
        </w:numPr>
        <w:spacing w:before="100" w:beforeAutospacing="1" w:after="100" w:afterAutospacing="1"/>
        <w:jc w:val="both"/>
        <w:rPr>
          <w:rFonts w:eastAsia="新細明體"/>
          <w:szCs w:val="24"/>
          <w:lang w:val="en-GB"/>
        </w:rPr>
      </w:pPr>
      <w:r>
        <w:rPr>
          <w:rFonts w:eastAsia="新細明體"/>
          <w:szCs w:val="24"/>
          <w:lang w:val="en-GB"/>
        </w:rPr>
        <w:t xml:space="preserve">T2 starts from TE transmitting non-zero power for SSB#1 and SSB#2. The duration of T2 </w:t>
      </w:r>
      <w:r w:rsidR="00EB601B" w:rsidRPr="00E66BB7">
        <w:rPr>
          <w:rFonts w:eastAsia="新細明體"/>
          <w:szCs w:val="24"/>
          <w:lang w:val="en-GB" w:eastAsia="zh-TW"/>
        </w:rPr>
        <w:t xml:space="preserve">is the time </w:t>
      </w:r>
      <w:r w:rsidR="00EB601B">
        <w:rPr>
          <w:rFonts w:eastAsia="新細明體"/>
          <w:szCs w:val="24"/>
          <w:lang w:val="en-GB" w:eastAsia="zh-TW"/>
        </w:rPr>
        <w:t xml:space="preserve">for </w:t>
      </w:r>
      <w:r w:rsidR="00EB601B">
        <w:rPr>
          <w:rFonts w:eastAsia="新細明體" w:hint="eastAsia"/>
          <w:szCs w:val="24"/>
          <w:lang w:val="en-GB" w:eastAsia="zh-TW"/>
        </w:rPr>
        <w:t xml:space="preserve">UE </w:t>
      </w:r>
      <w:r w:rsidR="0033123F">
        <w:rPr>
          <w:rFonts w:eastAsia="新細明體"/>
          <w:szCs w:val="24"/>
          <w:lang w:val="en-GB" w:eastAsia="zh-TW"/>
        </w:rPr>
        <w:t xml:space="preserve">to prepare </w:t>
      </w:r>
      <w:r w:rsidR="00EB601B">
        <w:rPr>
          <w:rFonts w:eastAsia="新細明體"/>
          <w:szCs w:val="24"/>
          <w:lang w:val="en-GB" w:eastAsia="zh-TW"/>
        </w:rPr>
        <w:t>L1-RSRP Rel-17 GBBR for SSB</w:t>
      </w:r>
      <w:r w:rsidR="0033123F">
        <w:rPr>
          <w:rFonts w:eastAsia="新細明體"/>
          <w:szCs w:val="24"/>
          <w:lang w:val="en-GB" w:eastAsia="zh-TW"/>
        </w:rPr>
        <w:t>#</w:t>
      </w:r>
      <w:r w:rsidR="00B612D5">
        <w:rPr>
          <w:rFonts w:eastAsia="新細明體"/>
          <w:szCs w:val="24"/>
          <w:lang w:val="en-GB" w:eastAsia="zh-TW"/>
        </w:rPr>
        <w:t>1</w:t>
      </w:r>
      <w:r w:rsidR="00EB601B">
        <w:rPr>
          <w:rFonts w:eastAsia="新細明體"/>
          <w:szCs w:val="24"/>
          <w:lang w:val="en-GB" w:eastAsia="zh-TW"/>
        </w:rPr>
        <w:t xml:space="preserve"> and SSB</w:t>
      </w:r>
      <w:r w:rsidR="0033123F">
        <w:rPr>
          <w:rFonts w:eastAsia="新細明體"/>
          <w:szCs w:val="24"/>
          <w:lang w:val="en-GB" w:eastAsia="zh-TW"/>
        </w:rPr>
        <w:t>#</w:t>
      </w:r>
      <w:r w:rsidR="00B612D5">
        <w:rPr>
          <w:rFonts w:eastAsia="新細明體"/>
          <w:szCs w:val="24"/>
          <w:lang w:val="en-GB" w:eastAsia="zh-TW"/>
        </w:rPr>
        <w:t>2</w:t>
      </w:r>
      <w:r w:rsidR="00EB601B">
        <w:rPr>
          <w:rFonts w:eastAsia="新細明體"/>
          <w:szCs w:val="24"/>
          <w:lang w:val="en-GB" w:eastAsia="zh-TW"/>
        </w:rPr>
        <w:t xml:space="preserve"> (with</w:t>
      </w:r>
      <w:r w:rsidR="00A11D16">
        <w:rPr>
          <w:rFonts w:eastAsia="新細明體"/>
          <w:szCs w:val="24"/>
          <w:lang w:val="en-GB" w:eastAsia="zh-TW"/>
        </w:rPr>
        <w:t xml:space="preserve"> the same</w:t>
      </w:r>
      <w:r w:rsidR="00EB601B">
        <w:rPr>
          <w:rFonts w:eastAsia="新細明體"/>
          <w:szCs w:val="24"/>
          <w:lang w:val="en-GB" w:eastAsia="zh-TW"/>
        </w:rPr>
        <w:t xml:space="preserve"> RSRP</w:t>
      </w:r>
      <w:r w:rsidR="00A11D16">
        <w:rPr>
          <w:rFonts w:eastAsia="新細明體"/>
          <w:szCs w:val="24"/>
          <w:lang w:val="en-GB" w:eastAsia="zh-TW"/>
        </w:rPr>
        <w:t xml:space="preserve"> for simplic</w:t>
      </w:r>
      <w:r w:rsidR="00A11D16" w:rsidRPr="00F36446">
        <w:rPr>
          <w:rFonts w:eastAsia="新細明體"/>
          <w:szCs w:val="24"/>
          <w:lang w:val="en-GB" w:eastAsia="zh-TW"/>
        </w:rPr>
        <w:t>ity</w:t>
      </w:r>
      <w:r w:rsidR="00EB601B" w:rsidRPr="00F36446">
        <w:rPr>
          <w:rFonts w:eastAsia="新細明體"/>
          <w:szCs w:val="24"/>
          <w:lang w:val="en-GB" w:eastAsia="zh-TW"/>
        </w:rPr>
        <w:t>)</w:t>
      </w:r>
      <w:r w:rsidR="0033123F" w:rsidRPr="00F36446">
        <w:rPr>
          <w:rFonts w:eastAsia="新細明體"/>
          <w:szCs w:val="24"/>
          <w:lang w:val="en-GB" w:eastAsia="zh-TW"/>
        </w:rPr>
        <w:t xml:space="preserve"> </w:t>
      </w:r>
      <w:r w:rsidR="0033123F" w:rsidRPr="00F36446">
        <w:rPr>
          <w:rFonts w:eastAsia="新細明體"/>
          <w:szCs w:val="24"/>
          <w:lang w:val="en-GB"/>
        </w:rPr>
        <w:t>which may require additional SSB detection time</w:t>
      </w:r>
      <w:r w:rsidR="00EB601B" w:rsidRPr="00F36446">
        <w:rPr>
          <w:rFonts w:eastAsia="新細明體"/>
          <w:szCs w:val="24"/>
          <w:lang w:val="en-GB" w:eastAsia="zh-TW"/>
        </w:rPr>
        <w:t>.</w:t>
      </w:r>
    </w:p>
    <w:p w14:paraId="7680496F" w14:textId="77777777" w:rsidR="00F36446" w:rsidRPr="00F36446" w:rsidRDefault="000E31D3" w:rsidP="00F36446">
      <w:pPr>
        <w:pStyle w:val="ListParagraph"/>
        <w:numPr>
          <w:ilvl w:val="1"/>
          <w:numId w:val="8"/>
        </w:numPr>
        <w:spacing w:before="100" w:beforeAutospacing="1" w:after="100" w:afterAutospacing="1"/>
        <w:rPr>
          <w:rFonts w:eastAsia="新細明體"/>
          <w:szCs w:val="24"/>
          <w:lang w:val="en-GB"/>
        </w:rPr>
      </w:pPr>
      <w:r w:rsidRPr="00F36446">
        <w:rPr>
          <w:rFonts w:eastAsia="新細明體"/>
          <w:szCs w:val="24"/>
          <w:lang w:val="en-GB"/>
        </w:rPr>
        <w:t xml:space="preserve">T3 starts from TE sending </w:t>
      </w:r>
      <w:r w:rsidR="009169BE" w:rsidRPr="00F36446">
        <w:rPr>
          <w:rFonts w:eastAsia="新細明體" w:hint="eastAsia"/>
          <w:szCs w:val="24"/>
          <w:lang w:val="en-GB" w:eastAsia="zh-TW"/>
        </w:rPr>
        <w:t xml:space="preserve">MAC CE </w:t>
      </w:r>
      <w:r w:rsidRPr="00F36446">
        <w:rPr>
          <w:rFonts w:eastAsia="新細明體"/>
          <w:szCs w:val="24"/>
          <w:lang w:val="en-GB"/>
        </w:rPr>
        <w:t>command</w:t>
      </w:r>
      <w:r w:rsidR="009169BE" w:rsidRPr="00F36446">
        <w:rPr>
          <w:rFonts w:eastAsia="新細明體" w:hint="eastAsia"/>
          <w:szCs w:val="24"/>
          <w:lang w:val="en-GB" w:eastAsia="zh-TW"/>
        </w:rPr>
        <w:t xml:space="preserve"> (</w:t>
      </w:r>
      <w:r w:rsidR="009169BE" w:rsidRPr="00F36446">
        <w:rPr>
          <w:rFonts w:eastAsia="新細明體"/>
          <w:szCs w:val="24"/>
          <w:lang w:val="en-GB"/>
        </w:rPr>
        <w:t>dual TCI states switch</w:t>
      </w:r>
      <w:r w:rsidR="009169BE" w:rsidRPr="00F36446">
        <w:rPr>
          <w:rFonts w:eastAsia="新細明體" w:hint="eastAsia"/>
          <w:szCs w:val="24"/>
          <w:lang w:val="en-GB" w:eastAsia="zh-TW"/>
        </w:rPr>
        <w:t>)</w:t>
      </w:r>
      <w:r w:rsidR="001F29A4" w:rsidRPr="00F36446">
        <w:rPr>
          <w:rFonts w:eastAsia="新細明體"/>
          <w:szCs w:val="24"/>
          <w:lang w:val="en-GB"/>
        </w:rPr>
        <w:t xml:space="preserve"> at slot #n</w:t>
      </w:r>
      <w:r w:rsidRPr="00F36446">
        <w:rPr>
          <w:rFonts w:eastAsia="新細明體"/>
          <w:szCs w:val="24"/>
          <w:lang w:val="en-GB"/>
        </w:rPr>
        <w:t xml:space="preserve">. </w:t>
      </w:r>
      <w:r w:rsidR="002C26DC" w:rsidRPr="00F36446">
        <w:rPr>
          <w:rFonts w:eastAsia="新細明體" w:hint="eastAsia"/>
          <w:szCs w:val="24"/>
          <w:lang w:val="en-GB"/>
        </w:rPr>
        <w:t xml:space="preserve">UE </w:t>
      </w:r>
      <w:r w:rsidR="00EB601B" w:rsidRPr="00F36446">
        <w:rPr>
          <w:rFonts w:eastAsia="新細明體"/>
          <w:szCs w:val="24"/>
          <w:lang w:val="en-GB"/>
        </w:rPr>
        <w:t xml:space="preserve">is activated with dual TCI states </w:t>
      </w:r>
      <w:r w:rsidR="00F36446" w:rsidRPr="00F36446">
        <w:rPr>
          <w:rFonts w:eastAsia="新細明體"/>
          <w:szCs w:val="24"/>
          <w:lang w:val="en-GB"/>
        </w:rPr>
        <w:t xml:space="preserve">after </w:t>
      </w:r>
      <w:r w:rsidR="00F36446" w:rsidRPr="00F36446">
        <w:rPr>
          <w:rFonts w:eastAsia="Malgun Gothic"/>
          <w:szCs w:val="24"/>
          <w:lang w:eastAsia="zh-CN"/>
        </w:rPr>
        <w:t>after</w:t>
      </w:r>
      <w:r w:rsidR="00F36446" w:rsidRPr="00F36446">
        <w:rPr>
          <w:rFonts w:eastAsia="Calibri"/>
          <w:szCs w:val="24"/>
          <w:lang w:eastAsia="zh-CN"/>
        </w:rPr>
        <w:t xml:space="preserve"> slot n+</w:t>
      </w:r>
      <w:r w:rsidR="00F36446" w:rsidRPr="00F36446">
        <w:rPr>
          <w:rFonts w:eastAsia="Malgun Gothic"/>
          <w:szCs w:val="24"/>
          <w:lang w:eastAsia="zh-CN"/>
        </w:rPr>
        <w:t xml:space="preserve"> T</w:t>
      </w:r>
      <w:r w:rsidR="00F36446" w:rsidRPr="00F36446">
        <w:rPr>
          <w:rFonts w:eastAsia="Malgun Gothic"/>
          <w:szCs w:val="24"/>
          <w:vertAlign w:val="subscript"/>
          <w:lang w:eastAsia="zh-CN"/>
        </w:rPr>
        <w:t>HARQ</w:t>
      </w:r>
      <w:r w:rsidR="00F36446" w:rsidRPr="00F36446">
        <w:rPr>
          <w:rFonts w:eastAsia="Malgun Gothic"/>
          <w:szCs w:val="24"/>
          <w:lang w:eastAsia="zh-CN"/>
        </w:rPr>
        <w:t xml:space="preserve"> + </w:t>
      </w:r>
      <m:oMath>
        <m:sSubSup>
          <m:sSubSupPr>
            <m:ctrlPr>
              <w:rPr>
                <w:rFonts w:ascii="Cambria Math" w:eastAsia="Calibri" w:hAnsi="Cambria Math" w:cs="新細明體"/>
                <w:szCs w:val="24"/>
              </w:rPr>
            </m:ctrlPr>
          </m:sSubSupPr>
          <m:e>
            <m:r>
              <m:rPr>
                <m:sty m:val="p"/>
              </m:rPr>
              <w:rPr>
                <w:rFonts w:ascii="Cambria Math" w:eastAsia="Calibri" w:hAnsi="Cambria Math"/>
                <w:szCs w:val="24"/>
              </w:rPr>
              <m:t>3N</m:t>
            </m:r>
          </m:e>
          <m:sub>
            <m:r>
              <m:rPr>
                <m:sty m:val="p"/>
              </m:rPr>
              <w:rPr>
                <w:rFonts w:ascii="Cambria Math" w:eastAsia="Calibri" w:hAnsi="Cambria Math"/>
                <w:szCs w:val="24"/>
              </w:rPr>
              <m:t>slot</m:t>
            </m:r>
          </m:sub>
          <m:sup>
            <m:r>
              <m:rPr>
                <m:sty m:val="p"/>
              </m:rPr>
              <w:rPr>
                <w:rFonts w:ascii="Cambria Math" w:eastAsia="Calibri" w:hAnsi="Cambria Math"/>
                <w:szCs w:val="24"/>
              </w:rPr>
              <m:t>subframe,µ</m:t>
            </m:r>
          </m:sup>
        </m:sSubSup>
      </m:oMath>
      <w:r w:rsidR="00F36446" w:rsidRPr="00F36446">
        <w:rPr>
          <w:rFonts w:eastAsia="Malgun Gothic"/>
          <w:szCs w:val="24"/>
          <w:lang w:eastAsia="zh-CN"/>
        </w:rPr>
        <w:t xml:space="preserve">+ </w:t>
      </w:r>
      <w:proofErr w:type="spellStart"/>
      <w:r w:rsidR="00F36446" w:rsidRPr="00F36446">
        <w:rPr>
          <w:rFonts w:eastAsia="Malgun Gothic"/>
          <w:szCs w:val="24"/>
          <w:lang w:eastAsia="zh-CN"/>
        </w:rPr>
        <w:t>TO</w:t>
      </w:r>
      <w:r w:rsidR="00F36446" w:rsidRPr="00F36446">
        <w:rPr>
          <w:rFonts w:eastAsia="Malgun Gothic"/>
          <w:szCs w:val="24"/>
          <w:vertAlign w:val="subscript"/>
          <w:lang w:eastAsia="zh-CN"/>
        </w:rPr>
        <w:t>k</w:t>
      </w:r>
      <w:proofErr w:type="spellEnd"/>
      <w:proofErr w:type="gramStart"/>
      <w:r w:rsidR="00F36446" w:rsidRPr="00F36446">
        <w:rPr>
          <w:rFonts w:eastAsia="Malgun Gothic"/>
          <w:szCs w:val="24"/>
          <w:lang w:eastAsia="zh-CN"/>
        </w:rPr>
        <w:t>*(</w:t>
      </w:r>
      <w:r w:rsidR="00F36446" w:rsidRPr="00F36446">
        <w:rPr>
          <w:rFonts w:eastAsia="Malgun Gothic" w:cstheme="minorHAnsi"/>
          <w:szCs w:val="24"/>
          <w:lang w:eastAsia="zh-CN"/>
        </w:rPr>
        <w:t xml:space="preserve"> </w:t>
      </w:r>
      <w:r w:rsidR="00F36446" w:rsidRPr="00F36446">
        <w:rPr>
          <w:rFonts w:eastAsia="Malgun Gothic"/>
          <w:szCs w:val="24"/>
          <w:lang w:eastAsia="zh-CN"/>
        </w:rPr>
        <w:t>max</w:t>
      </w:r>
      <w:proofErr w:type="gramEnd"/>
      <w:r w:rsidR="00F36446" w:rsidRPr="00F36446">
        <w:rPr>
          <w:rFonts w:eastAsia="Malgun Gothic"/>
          <w:szCs w:val="24"/>
          <w:lang w:eastAsia="zh-CN"/>
        </w:rPr>
        <w:t xml:space="preserve"> (</w:t>
      </w:r>
      <w:proofErr w:type="spellStart"/>
      <w:r w:rsidR="00F36446" w:rsidRPr="00F36446">
        <w:rPr>
          <w:rFonts w:eastAsia="Malgun Gothic"/>
          <w:szCs w:val="24"/>
          <w:lang w:eastAsia="zh-CN"/>
        </w:rPr>
        <w:t>T</w:t>
      </w:r>
      <w:r w:rsidR="00F36446" w:rsidRPr="00F36446">
        <w:rPr>
          <w:rFonts w:eastAsia="Malgun Gothic"/>
          <w:szCs w:val="24"/>
          <w:vertAlign w:val="subscript"/>
          <w:lang w:eastAsia="zh-CN"/>
        </w:rPr>
        <w:t>first-SSBp</w:t>
      </w:r>
      <w:proofErr w:type="spellEnd"/>
      <w:r w:rsidR="00F36446" w:rsidRPr="00F36446">
        <w:rPr>
          <w:rFonts w:eastAsia="Malgun Gothic"/>
          <w:szCs w:val="24"/>
          <w:vertAlign w:val="subscript"/>
          <w:lang w:eastAsia="zh-CN"/>
        </w:rPr>
        <w:t xml:space="preserve">, </w:t>
      </w:r>
      <w:proofErr w:type="spellStart"/>
      <w:r w:rsidR="00F36446" w:rsidRPr="00F36446">
        <w:rPr>
          <w:rFonts w:eastAsia="Malgun Gothic"/>
          <w:szCs w:val="24"/>
          <w:lang w:eastAsia="zh-CN"/>
        </w:rPr>
        <w:t>T</w:t>
      </w:r>
      <w:r w:rsidR="00F36446" w:rsidRPr="00F36446">
        <w:rPr>
          <w:rFonts w:eastAsia="Malgun Gothic"/>
          <w:szCs w:val="24"/>
          <w:vertAlign w:val="subscript"/>
          <w:lang w:eastAsia="zh-CN"/>
        </w:rPr>
        <w:t>first-SSBq</w:t>
      </w:r>
      <w:proofErr w:type="spellEnd"/>
      <w:r w:rsidR="00F36446" w:rsidRPr="00F36446">
        <w:rPr>
          <w:rFonts w:eastAsia="Malgun Gothic"/>
          <w:szCs w:val="24"/>
          <w:lang w:eastAsia="zh-CN"/>
        </w:rPr>
        <w:t>)</w:t>
      </w:r>
      <w:r w:rsidR="00F36446" w:rsidRPr="00F36446">
        <w:rPr>
          <w:rFonts w:eastAsia="Malgun Gothic"/>
          <w:szCs w:val="24"/>
          <w:vertAlign w:val="subscript"/>
          <w:lang w:eastAsia="zh-CN"/>
        </w:rPr>
        <w:t xml:space="preserve">  </w:t>
      </w:r>
      <w:r w:rsidR="00F36446" w:rsidRPr="00F36446">
        <w:rPr>
          <w:rFonts w:eastAsia="Malgun Gothic"/>
          <w:szCs w:val="24"/>
          <w:lang w:eastAsia="zh-CN"/>
        </w:rPr>
        <w:t>+ T</w:t>
      </w:r>
      <w:r w:rsidR="00F36446" w:rsidRPr="00F36446">
        <w:rPr>
          <w:rFonts w:eastAsia="Malgun Gothic"/>
          <w:szCs w:val="24"/>
          <w:vertAlign w:val="subscript"/>
          <w:lang w:eastAsia="zh-CN"/>
        </w:rPr>
        <w:t>SSB-proc</w:t>
      </w:r>
      <w:r w:rsidR="00F36446" w:rsidRPr="00F36446">
        <w:rPr>
          <w:rFonts w:eastAsia="Malgun Gothic"/>
          <w:szCs w:val="24"/>
          <w:lang w:eastAsia="zh-CN"/>
        </w:rPr>
        <w:t>)</w:t>
      </w:r>
      <w:r w:rsidR="00F36446" w:rsidRPr="00F36446">
        <w:rPr>
          <w:rFonts w:eastAsia="Calibri"/>
          <w:szCs w:val="24"/>
          <w:lang w:eastAsia="zh-CN"/>
        </w:rPr>
        <w:t xml:space="preserve"> / </w:t>
      </w:r>
      <w:r w:rsidR="00F36446" w:rsidRPr="00F36446">
        <w:rPr>
          <w:rFonts w:eastAsia="Calibri"/>
          <w:i/>
          <w:szCs w:val="24"/>
          <w:lang w:eastAsia="zh-CN"/>
        </w:rPr>
        <w:t>NR slot length</w:t>
      </w:r>
      <w:r w:rsidR="00F36446" w:rsidRPr="00F36446">
        <w:rPr>
          <w:rFonts w:eastAsia="Calibri"/>
          <w:szCs w:val="24"/>
          <w:lang w:eastAsia="zh-CN"/>
        </w:rPr>
        <w:t>.</w:t>
      </w:r>
    </w:p>
    <w:p w14:paraId="6312E052" w14:textId="766AAB88" w:rsidR="00F36446" w:rsidRPr="00F36446" w:rsidRDefault="00F36446" w:rsidP="00F36446">
      <w:pPr>
        <w:pStyle w:val="ListParagraph"/>
        <w:numPr>
          <w:ilvl w:val="2"/>
          <w:numId w:val="8"/>
        </w:numPr>
        <w:spacing w:before="100" w:beforeAutospacing="1" w:after="100" w:afterAutospacing="1"/>
        <w:rPr>
          <w:rFonts w:eastAsia="新細明體"/>
          <w:szCs w:val="24"/>
          <w:lang w:val="en-GB"/>
        </w:rPr>
      </w:pPr>
      <w:r w:rsidRPr="00F36446">
        <w:rPr>
          <w:rFonts w:eastAsia="Calibri"/>
          <w:szCs w:val="24"/>
        </w:rPr>
        <w:t>T</w:t>
      </w:r>
      <w:r w:rsidRPr="00F36446">
        <w:rPr>
          <w:rFonts w:eastAsia="Calibri"/>
          <w:szCs w:val="24"/>
          <w:vertAlign w:val="subscript"/>
        </w:rPr>
        <w:t>HARQ</w:t>
      </w:r>
      <w:r w:rsidRPr="00F36446">
        <w:rPr>
          <w:rFonts w:eastAsia="Calibri"/>
          <w:szCs w:val="24"/>
        </w:rPr>
        <w:t xml:space="preserve"> is the timing between DL data transmission and acknowledgement.</w:t>
      </w:r>
    </w:p>
    <w:p w14:paraId="231F61C4" w14:textId="65A532A3" w:rsidR="00F36446" w:rsidRPr="00F36446" w:rsidRDefault="00F36446" w:rsidP="00F36446">
      <w:pPr>
        <w:pStyle w:val="B1"/>
        <w:numPr>
          <w:ilvl w:val="2"/>
          <w:numId w:val="8"/>
        </w:numPr>
        <w:rPr>
          <w:rFonts w:eastAsia="Calibri"/>
          <w:sz w:val="24"/>
          <w:szCs w:val="24"/>
          <w:lang w:val="en-US" w:eastAsia="zh-CN"/>
        </w:rPr>
      </w:pPr>
      <w:proofErr w:type="spellStart"/>
      <w:r w:rsidRPr="00F36446">
        <w:rPr>
          <w:rFonts w:eastAsia="Calibri"/>
          <w:sz w:val="24"/>
          <w:szCs w:val="24"/>
          <w:lang w:val="en-US" w:eastAsia="zh-CN"/>
        </w:rPr>
        <w:t>T</w:t>
      </w:r>
      <w:r w:rsidRPr="00F36446">
        <w:rPr>
          <w:rFonts w:eastAsia="Calibri"/>
          <w:sz w:val="24"/>
          <w:szCs w:val="24"/>
          <w:vertAlign w:val="subscript"/>
          <w:lang w:val="en-US" w:eastAsia="zh-CN"/>
        </w:rPr>
        <w:t>first-SSBp</w:t>
      </w:r>
      <w:proofErr w:type="spellEnd"/>
      <w:r w:rsidRPr="00F36446">
        <w:rPr>
          <w:rFonts w:eastAsia="Calibri"/>
          <w:sz w:val="24"/>
          <w:szCs w:val="24"/>
          <w:vertAlign w:val="subscript"/>
          <w:lang w:val="en-US" w:eastAsia="zh-CN"/>
        </w:rPr>
        <w:t xml:space="preserve"> </w:t>
      </w:r>
      <w:r w:rsidRPr="00F36446">
        <w:rPr>
          <w:rFonts w:eastAsia="Calibri"/>
          <w:sz w:val="24"/>
          <w:szCs w:val="24"/>
          <w:lang w:val="en-US" w:eastAsia="zh-CN"/>
        </w:rPr>
        <w:t>is time to SSB</w:t>
      </w:r>
      <w:r w:rsidR="007D68F7">
        <w:rPr>
          <w:rFonts w:eastAsia="Calibri"/>
          <w:sz w:val="24"/>
          <w:szCs w:val="24"/>
          <w:lang w:val="en-US" w:eastAsia="zh-CN"/>
        </w:rPr>
        <w:t xml:space="preserve"> #1</w:t>
      </w:r>
      <w:r w:rsidRPr="00F36446">
        <w:rPr>
          <w:rFonts w:eastAsia="Calibri"/>
          <w:sz w:val="24"/>
          <w:szCs w:val="24"/>
          <w:lang w:val="en-US" w:eastAsia="zh-CN"/>
        </w:rPr>
        <w:t xml:space="preserve"> transmission (associated with TCI state of CORESET p) after MAC CE command is decoded by the UE; The SSB </w:t>
      </w:r>
      <w:r w:rsidR="007D68F7">
        <w:rPr>
          <w:rFonts w:eastAsia="Calibri"/>
          <w:sz w:val="24"/>
          <w:szCs w:val="24"/>
          <w:lang w:val="en-US" w:eastAsia="zh-CN"/>
        </w:rPr>
        <w:t xml:space="preserve">#1 </w:t>
      </w:r>
      <w:r w:rsidRPr="00F36446">
        <w:rPr>
          <w:rFonts w:eastAsia="Calibri"/>
          <w:sz w:val="24"/>
          <w:szCs w:val="24"/>
          <w:lang w:val="en-US" w:eastAsia="zh-CN"/>
        </w:rPr>
        <w:t>shall be the QCL-</w:t>
      </w:r>
      <w:proofErr w:type="spellStart"/>
      <w:r w:rsidRPr="00F36446">
        <w:rPr>
          <w:rFonts w:eastAsia="Calibri"/>
          <w:sz w:val="24"/>
          <w:szCs w:val="24"/>
          <w:lang w:val="en-US" w:eastAsia="zh-CN"/>
        </w:rPr>
        <w:t>TypeA</w:t>
      </w:r>
      <w:proofErr w:type="spellEnd"/>
      <w:r w:rsidRPr="00F36446">
        <w:rPr>
          <w:rFonts w:eastAsia="Calibri"/>
          <w:sz w:val="24"/>
          <w:szCs w:val="24"/>
          <w:lang w:val="en-US" w:eastAsia="zh-CN"/>
        </w:rPr>
        <w:t xml:space="preserve"> or QCL-</w:t>
      </w:r>
      <w:proofErr w:type="spellStart"/>
      <w:r w:rsidRPr="00F36446">
        <w:rPr>
          <w:rFonts w:eastAsia="Calibri"/>
          <w:sz w:val="24"/>
          <w:szCs w:val="24"/>
          <w:lang w:val="en-US" w:eastAsia="zh-CN"/>
        </w:rPr>
        <w:t>TypeC</w:t>
      </w:r>
      <w:proofErr w:type="spellEnd"/>
      <w:r w:rsidRPr="00F36446">
        <w:rPr>
          <w:rFonts w:eastAsia="Calibri"/>
          <w:sz w:val="24"/>
          <w:szCs w:val="24"/>
          <w:lang w:val="en-US" w:eastAsia="zh-CN"/>
        </w:rPr>
        <w:t xml:space="preserve"> to TCI state</w:t>
      </w:r>
      <w:r w:rsidR="007D68F7">
        <w:rPr>
          <w:rFonts w:eastAsia="Calibri"/>
          <w:sz w:val="24"/>
          <w:szCs w:val="24"/>
          <w:lang w:val="en-US" w:eastAsia="zh-CN"/>
        </w:rPr>
        <w:t xml:space="preserve"> 1</w:t>
      </w:r>
      <w:r w:rsidRPr="00F36446">
        <w:rPr>
          <w:rFonts w:eastAsia="Calibri"/>
          <w:sz w:val="24"/>
          <w:szCs w:val="24"/>
          <w:lang w:val="en-US" w:eastAsia="zh-CN"/>
        </w:rPr>
        <w:t>.</w:t>
      </w:r>
    </w:p>
    <w:p w14:paraId="65124A51" w14:textId="5A238DDB" w:rsidR="00F36446" w:rsidRPr="00F36446" w:rsidRDefault="00F36446" w:rsidP="00F36446">
      <w:pPr>
        <w:pStyle w:val="B1"/>
        <w:numPr>
          <w:ilvl w:val="2"/>
          <w:numId w:val="8"/>
        </w:numPr>
        <w:rPr>
          <w:rFonts w:eastAsia="Calibri"/>
          <w:sz w:val="24"/>
          <w:szCs w:val="24"/>
          <w:lang w:val="en-US" w:eastAsia="zh-CN"/>
        </w:rPr>
      </w:pPr>
      <w:proofErr w:type="spellStart"/>
      <w:r w:rsidRPr="00F36446">
        <w:rPr>
          <w:rFonts w:eastAsia="Calibri"/>
          <w:sz w:val="24"/>
          <w:szCs w:val="24"/>
          <w:lang w:val="en-US" w:eastAsia="zh-CN"/>
        </w:rPr>
        <w:t>T</w:t>
      </w:r>
      <w:r w:rsidRPr="00F36446">
        <w:rPr>
          <w:rFonts w:eastAsia="Calibri"/>
          <w:sz w:val="24"/>
          <w:szCs w:val="24"/>
          <w:vertAlign w:val="subscript"/>
          <w:lang w:val="en-US" w:eastAsia="zh-CN"/>
        </w:rPr>
        <w:t>first-SSBq</w:t>
      </w:r>
      <w:proofErr w:type="spellEnd"/>
      <w:r w:rsidRPr="00F36446">
        <w:rPr>
          <w:rFonts w:eastAsia="Calibri"/>
          <w:sz w:val="24"/>
          <w:szCs w:val="24"/>
          <w:vertAlign w:val="subscript"/>
          <w:lang w:val="en-US" w:eastAsia="zh-CN"/>
        </w:rPr>
        <w:t xml:space="preserve"> </w:t>
      </w:r>
      <w:r w:rsidRPr="00F36446">
        <w:rPr>
          <w:rFonts w:eastAsia="Calibri"/>
          <w:sz w:val="24"/>
          <w:szCs w:val="24"/>
          <w:lang w:val="en-US" w:eastAsia="zh-CN"/>
        </w:rPr>
        <w:t>is time to SSB</w:t>
      </w:r>
      <w:r w:rsidR="007D68F7">
        <w:rPr>
          <w:rFonts w:eastAsia="Calibri"/>
          <w:sz w:val="24"/>
          <w:szCs w:val="24"/>
          <w:lang w:val="en-US" w:eastAsia="zh-CN"/>
        </w:rPr>
        <w:t xml:space="preserve"> #2</w:t>
      </w:r>
      <w:r w:rsidRPr="00F36446">
        <w:rPr>
          <w:rFonts w:eastAsia="Calibri"/>
          <w:sz w:val="24"/>
          <w:szCs w:val="24"/>
          <w:lang w:val="en-US" w:eastAsia="zh-CN"/>
        </w:rPr>
        <w:t xml:space="preserve"> transmission (associated with TCI state of CORESET q) after MAC CE command is decoded by the UE; The SSB </w:t>
      </w:r>
      <w:r w:rsidR="007D68F7">
        <w:rPr>
          <w:rFonts w:eastAsia="Calibri"/>
          <w:sz w:val="24"/>
          <w:szCs w:val="24"/>
          <w:lang w:val="en-US" w:eastAsia="zh-CN"/>
        </w:rPr>
        <w:t xml:space="preserve">#2 </w:t>
      </w:r>
      <w:r w:rsidRPr="00F36446">
        <w:rPr>
          <w:rFonts w:eastAsia="Calibri"/>
          <w:sz w:val="24"/>
          <w:szCs w:val="24"/>
          <w:lang w:val="en-US" w:eastAsia="zh-CN"/>
        </w:rPr>
        <w:t>shall be the QCL-</w:t>
      </w:r>
      <w:proofErr w:type="spellStart"/>
      <w:r w:rsidRPr="00F36446">
        <w:rPr>
          <w:rFonts w:eastAsia="Calibri"/>
          <w:sz w:val="24"/>
          <w:szCs w:val="24"/>
          <w:lang w:val="en-US" w:eastAsia="zh-CN"/>
        </w:rPr>
        <w:t>TypeA</w:t>
      </w:r>
      <w:proofErr w:type="spellEnd"/>
      <w:r w:rsidRPr="00F36446">
        <w:rPr>
          <w:rFonts w:eastAsia="Calibri"/>
          <w:sz w:val="24"/>
          <w:szCs w:val="24"/>
          <w:lang w:val="en-US" w:eastAsia="zh-CN"/>
        </w:rPr>
        <w:t xml:space="preserve"> or QCL-</w:t>
      </w:r>
      <w:proofErr w:type="spellStart"/>
      <w:r w:rsidRPr="00F36446">
        <w:rPr>
          <w:rFonts w:eastAsia="Calibri"/>
          <w:sz w:val="24"/>
          <w:szCs w:val="24"/>
          <w:lang w:val="en-US" w:eastAsia="zh-CN"/>
        </w:rPr>
        <w:t>TypeC</w:t>
      </w:r>
      <w:proofErr w:type="spellEnd"/>
      <w:r w:rsidRPr="00F36446">
        <w:rPr>
          <w:rFonts w:eastAsia="Calibri"/>
          <w:sz w:val="24"/>
          <w:szCs w:val="24"/>
          <w:lang w:val="en-US" w:eastAsia="zh-CN"/>
        </w:rPr>
        <w:t xml:space="preserve"> to target TCI state</w:t>
      </w:r>
      <w:r w:rsidR="007D68F7">
        <w:rPr>
          <w:rFonts w:eastAsia="Calibri"/>
          <w:sz w:val="24"/>
          <w:szCs w:val="24"/>
          <w:lang w:val="en-US" w:eastAsia="zh-CN"/>
        </w:rPr>
        <w:t xml:space="preserve"> 2.</w:t>
      </w:r>
    </w:p>
    <w:p w14:paraId="59424E92" w14:textId="77777777" w:rsidR="00F36446" w:rsidRPr="00F36446" w:rsidRDefault="00F36446" w:rsidP="00F36446">
      <w:pPr>
        <w:pStyle w:val="B1"/>
        <w:numPr>
          <w:ilvl w:val="2"/>
          <w:numId w:val="8"/>
        </w:numPr>
        <w:rPr>
          <w:rFonts w:eastAsia="Calibri"/>
          <w:sz w:val="24"/>
          <w:szCs w:val="24"/>
          <w:lang w:val="en-US" w:eastAsia="zh-CN"/>
        </w:rPr>
      </w:pPr>
      <w:r w:rsidRPr="00F36446">
        <w:rPr>
          <w:rFonts w:eastAsia="Calibri"/>
          <w:sz w:val="24"/>
          <w:szCs w:val="24"/>
          <w:lang w:val="en-US" w:eastAsia="zh-CN"/>
        </w:rPr>
        <w:t>T</w:t>
      </w:r>
      <w:r w:rsidRPr="00F36446">
        <w:rPr>
          <w:rFonts w:eastAsia="Calibri"/>
          <w:sz w:val="24"/>
          <w:szCs w:val="24"/>
          <w:vertAlign w:val="subscript"/>
          <w:lang w:val="en-US" w:eastAsia="zh-CN"/>
        </w:rPr>
        <w:t xml:space="preserve">SSB-proc </w:t>
      </w:r>
      <w:r w:rsidRPr="00F36446">
        <w:rPr>
          <w:rFonts w:eastAsia="Calibri"/>
          <w:sz w:val="24"/>
          <w:szCs w:val="24"/>
          <w:lang w:val="en-US" w:eastAsia="zh-CN"/>
        </w:rPr>
        <w:t>= 2 </w:t>
      </w:r>
      <w:proofErr w:type="spellStart"/>
      <w:r w:rsidRPr="00F36446">
        <w:rPr>
          <w:rFonts w:eastAsia="Calibri"/>
          <w:sz w:val="24"/>
          <w:szCs w:val="24"/>
          <w:lang w:val="en-US" w:eastAsia="zh-CN"/>
        </w:rPr>
        <w:t>ms.</w:t>
      </w:r>
      <w:proofErr w:type="spellEnd"/>
      <w:r w:rsidRPr="00F36446">
        <w:rPr>
          <w:rFonts w:eastAsia="Calibri"/>
          <w:sz w:val="24"/>
          <w:szCs w:val="24"/>
          <w:lang w:val="en-US" w:eastAsia="zh-CN"/>
        </w:rPr>
        <w:t xml:space="preserve"> </w:t>
      </w:r>
    </w:p>
    <w:p w14:paraId="47A1C171" w14:textId="25DCCEEC" w:rsidR="00F36446" w:rsidRPr="00F36446" w:rsidRDefault="00F36446" w:rsidP="00F36446">
      <w:pPr>
        <w:pStyle w:val="B1"/>
        <w:numPr>
          <w:ilvl w:val="2"/>
          <w:numId w:val="8"/>
        </w:numPr>
        <w:rPr>
          <w:rFonts w:eastAsia="Calibri"/>
          <w:sz w:val="24"/>
          <w:szCs w:val="24"/>
          <w:lang w:val="en-US" w:eastAsia="zh-CN"/>
        </w:rPr>
      </w:pPr>
      <w:proofErr w:type="spellStart"/>
      <w:r w:rsidRPr="00F36446">
        <w:rPr>
          <w:rFonts w:eastAsia="Calibri"/>
          <w:sz w:val="24"/>
          <w:szCs w:val="24"/>
          <w:lang w:val="en-US"/>
        </w:rPr>
        <w:t>TO</w:t>
      </w:r>
      <w:r w:rsidRPr="00F36446">
        <w:rPr>
          <w:rFonts w:eastAsia="Calibri"/>
          <w:sz w:val="24"/>
          <w:szCs w:val="24"/>
          <w:vertAlign w:val="subscript"/>
          <w:lang w:val="en-US"/>
        </w:rPr>
        <w:t>k</w:t>
      </w:r>
      <w:proofErr w:type="spellEnd"/>
      <w:r w:rsidRPr="00F36446">
        <w:rPr>
          <w:rFonts w:eastAsia="Calibri"/>
          <w:sz w:val="24"/>
          <w:szCs w:val="24"/>
          <w:lang w:val="en-US"/>
        </w:rPr>
        <w:t xml:space="preserve"> = 1</w:t>
      </w:r>
      <w:r w:rsidRPr="00F36446">
        <w:rPr>
          <w:rFonts w:eastAsia="Calibri"/>
          <w:sz w:val="24"/>
          <w:szCs w:val="24"/>
          <w:lang w:val="en-US" w:eastAsia="zh-CN"/>
        </w:rPr>
        <w:t>.</w:t>
      </w:r>
    </w:p>
    <w:p w14:paraId="3CAD93B8" w14:textId="77777777" w:rsidR="00F36446" w:rsidRDefault="00F36446" w:rsidP="00F36446">
      <w:pPr>
        <w:pStyle w:val="ListParagraph"/>
        <w:numPr>
          <w:ilvl w:val="1"/>
          <w:numId w:val="8"/>
        </w:numPr>
        <w:spacing w:before="100" w:beforeAutospacing="1" w:after="100" w:afterAutospacing="1"/>
        <w:rPr>
          <w:rFonts w:eastAsia="新細明體"/>
          <w:szCs w:val="24"/>
          <w:lang w:val="en-GB"/>
        </w:rPr>
      </w:pPr>
      <w:r w:rsidRPr="00F36446">
        <w:rPr>
          <w:rFonts w:eastAsia="新細明體" w:hint="eastAsia"/>
          <w:szCs w:val="24"/>
          <w:lang w:val="en-GB" w:eastAsia="zh-TW"/>
        </w:rPr>
        <w:t>T</w:t>
      </w:r>
      <w:r w:rsidRPr="00F36446">
        <w:rPr>
          <w:rFonts w:eastAsia="新細明體"/>
          <w:szCs w:val="24"/>
          <w:lang w:val="en-GB" w:eastAsia="zh-TW"/>
        </w:rPr>
        <w:t xml:space="preserve">est requirement: </w:t>
      </w:r>
      <w:r w:rsidRPr="00F36446">
        <w:rPr>
          <w:rFonts w:eastAsia="新細明體"/>
          <w:szCs w:val="24"/>
          <w:lang w:val="en-GB"/>
        </w:rPr>
        <w:t>After receiving MAC-CE command at slot n, UE shall</w:t>
      </w:r>
      <w:r>
        <w:rPr>
          <w:rFonts w:eastAsia="新細明體"/>
          <w:szCs w:val="24"/>
          <w:lang w:val="en-GB"/>
        </w:rPr>
        <w:t>:</w:t>
      </w:r>
    </w:p>
    <w:p w14:paraId="4E4FC97F" w14:textId="448C6FDA" w:rsidR="00F36446" w:rsidRPr="00B449F7" w:rsidRDefault="00F36446" w:rsidP="00F36446">
      <w:pPr>
        <w:pStyle w:val="ListParagraph"/>
        <w:numPr>
          <w:ilvl w:val="2"/>
          <w:numId w:val="8"/>
        </w:numPr>
        <w:spacing w:before="100" w:beforeAutospacing="1" w:after="100" w:afterAutospacing="1"/>
        <w:rPr>
          <w:rFonts w:eastAsia="新細明體"/>
          <w:szCs w:val="24"/>
          <w:lang w:val="en-GB"/>
        </w:rPr>
      </w:pPr>
      <w:r w:rsidRPr="00B449F7">
        <w:rPr>
          <w:rFonts w:eastAsia="新細明體"/>
          <w:szCs w:val="24"/>
          <w:lang w:val="en-GB"/>
        </w:rPr>
        <w:t xml:space="preserve">be able to continue to receive on </w:t>
      </w:r>
      <w:r w:rsidRPr="00A92E66">
        <w:rPr>
          <w:rFonts w:eastAsia="新細明體"/>
          <w:szCs w:val="24"/>
          <w:lang w:val="en-GB"/>
        </w:rPr>
        <w:t xml:space="preserve">TCI state 0 </w:t>
      </w:r>
      <w:r w:rsidRPr="00B449F7">
        <w:rPr>
          <w:rFonts w:eastAsia="新細明體"/>
          <w:szCs w:val="24"/>
          <w:lang w:val="en-GB"/>
        </w:rPr>
        <w:t xml:space="preserve">till </w:t>
      </w:r>
      <w:r w:rsidRPr="00A92E66">
        <w:rPr>
          <w:rFonts w:eastAsia="新細明體"/>
          <w:szCs w:val="24"/>
          <w:lang w:val="en-GB"/>
        </w:rPr>
        <w:t>n+ T</w:t>
      </w:r>
      <w:r w:rsidRPr="00A92E66">
        <w:rPr>
          <w:rFonts w:eastAsia="新細明體"/>
          <w:szCs w:val="24"/>
          <w:vertAlign w:val="subscript"/>
          <w:lang w:val="en-GB"/>
        </w:rPr>
        <w:t>HARQ</w:t>
      </w:r>
      <w:r w:rsidRPr="00A92E66">
        <w:rPr>
          <w:rFonts w:eastAsia="新細明體"/>
          <w:szCs w:val="24"/>
          <w:lang w:val="en-GB"/>
        </w:rPr>
        <w:t xml:space="preserve"> +</w:t>
      </w:r>
      <m:oMath>
        <m:r>
          <m:rPr>
            <m:sty m:val="p"/>
          </m:rPr>
          <w:rPr>
            <w:rFonts w:ascii="Cambria Math" w:eastAsia="新細明體" w:hAnsi="Cambria Math"/>
            <w:szCs w:val="24"/>
            <w:lang w:val="en-GB"/>
          </w:rPr>
          <m:t> </m:t>
        </m:r>
        <m:sSubSup>
          <m:sSubSupPr>
            <m:ctrlPr>
              <w:rPr>
                <w:rFonts w:ascii="Cambria Math" w:eastAsia="Calibri" w:hAnsi="Cambria Math" w:cs="新細明體"/>
                <w:szCs w:val="24"/>
              </w:rPr>
            </m:ctrlPr>
          </m:sSubSupPr>
          <m:e>
            <m:r>
              <m:rPr>
                <m:sty m:val="p"/>
              </m:rPr>
              <w:rPr>
                <w:rFonts w:ascii="Cambria Math" w:eastAsia="Calibri" w:hAnsi="Cambria Math"/>
                <w:szCs w:val="24"/>
              </w:rPr>
              <m:t>3N</m:t>
            </m:r>
          </m:e>
          <m:sub>
            <m:r>
              <m:rPr>
                <m:sty m:val="p"/>
              </m:rPr>
              <w:rPr>
                <w:rFonts w:ascii="Cambria Math" w:eastAsia="Calibri" w:hAnsi="Cambria Math"/>
                <w:szCs w:val="24"/>
              </w:rPr>
              <m:t>slot</m:t>
            </m:r>
          </m:sub>
          <m:sup>
            <m:r>
              <m:rPr>
                <m:sty m:val="p"/>
              </m:rPr>
              <w:rPr>
                <w:rFonts w:ascii="Cambria Math" w:eastAsia="Calibri" w:hAnsi="Cambria Math"/>
                <w:szCs w:val="24"/>
              </w:rPr>
              <m:t>subframe,µ</m:t>
            </m:r>
          </m:sup>
        </m:sSubSup>
      </m:oMath>
    </w:p>
    <w:p w14:paraId="5C935DDB" w14:textId="77777777" w:rsidR="005A14E3" w:rsidRDefault="00F36446" w:rsidP="005A14E3">
      <w:pPr>
        <w:pStyle w:val="ListParagraph"/>
        <w:numPr>
          <w:ilvl w:val="2"/>
          <w:numId w:val="31"/>
        </w:numPr>
        <w:spacing w:before="100" w:beforeAutospacing="1" w:after="100" w:afterAutospacing="1"/>
        <w:rPr>
          <w:rFonts w:eastAsia="新細明體"/>
          <w:szCs w:val="24"/>
          <w:lang w:val="en-GB"/>
        </w:rPr>
      </w:pPr>
      <w:r w:rsidRPr="00B449F7">
        <w:rPr>
          <w:rFonts w:eastAsia="新細明體"/>
          <w:szCs w:val="24"/>
          <w:lang w:val="en-GB"/>
        </w:rPr>
        <w:t xml:space="preserve">be able to start receiving on </w:t>
      </w:r>
      <w:r w:rsidRPr="00A92E66">
        <w:rPr>
          <w:rFonts w:eastAsia="新細明體"/>
          <w:szCs w:val="24"/>
          <w:lang w:val="en-GB"/>
        </w:rPr>
        <w:t xml:space="preserve">TCI state 1 and TCI state 2 </w:t>
      </w:r>
      <w:r w:rsidRPr="00B449F7">
        <w:rPr>
          <w:rFonts w:eastAsia="新細明體"/>
          <w:szCs w:val="24"/>
          <w:lang w:val="en-GB"/>
        </w:rPr>
        <w:t>after</w:t>
      </w:r>
      <w:r w:rsidRPr="00B449F7">
        <w:rPr>
          <w:rFonts w:eastAsia="新細明體" w:hint="eastAsia"/>
          <w:szCs w:val="24"/>
          <w:lang w:val="en-GB" w:eastAsia="zh-TW"/>
        </w:rPr>
        <w:t xml:space="preserve"> s</w:t>
      </w:r>
      <w:r w:rsidRPr="00B449F7">
        <w:rPr>
          <w:rFonts w:eastAsia="新細明體"/>
          <w:szCs w:val="24"/>
          <w:lang w:val="en-GB" w:eastAsia="zh-TW"/>
        </w:rPr>
        <w:t>lot</w:t>
      </w:r>
      <w:r w:rsidRPr="00B449F7">
        <w:rPr>
          <w:rFonts w:eastAsia="新細明體"/>
          <w:szCs w:val="24"/>
          <w:lang w:val="en-GB"/>
        </w:rPr>
        <w:t xml:space="preserve"> </w:t>
      </w:r>
      <w:r w:rsidR="005A14E3" w:rsidRPr="00B449F7">
        <w:rPr>
          <w:rFonts w:eastAsia="Calibri"/>
          <w:szCs w:val="24"/>
          <w:lang w:eastAsia="zh-CN"/>
        </w:rPr>
        <w:t>n+</w:t>
      </w:r>
      <w:r w:rsidR="005A14E3" w:rsidRPr="00B449F7">
        <w:rPr>
          <w:rFonts w:eastAsia="Malgun Gothic"/>
          <w:szCs w:val="24"/>
          <w:lang w:eastAsia="zh-CN"/>
        </w:rPr>
        <w:t xml:space="preserve"> T</w:t>
      </w:r>
      <w:r w:rsidR="005A14E3" w:rsidRPr="00B449F7">
        <w:rPr>
          <w:rFonts w:eastAsia="Malgun Gothic"/>
          <w:szCs w:val="24"/>
          <w:vertAlign w:val="subscript"/>
          <w:lang w:eastAsia="zh-CN"/>
        </w:rPr>
        <w:t>HARQ</w:t>
      </w:r>
      <w:r w:rsidR="005A14E3" w:rsidRPr="00B449F7">
        <w:rPr>
          <w:rFonts w:eastAsia="Malgun Gothic"/>
          <w:szCs w:val="24"/>
          <w:lang w:eastAsia="zh-CN"/>
        </w:rPr>
        <w:t xml:space="preserve"> + </w:t>
      </w:r>
      <m:oMath>
        <m:sSubSup>
          <m:sSubSupPr>
            <m:ctrlPr>
              <w:rPr>
                <w:rFonts w:ascii="Cambria Math" w:eastAsia="Calibri" w:hAnsi="Cambria Math" w:cs="新細明體"/>
                <w:szCs w:val="24"/>
              </w:rPr>
            </m:ctrlPr>
          </m:sSubSupPr>
          <m:e>
            <m:r>
              <m:rPr>
                <m:sty m:val="p"/>
              </m:rPr>
              <w:rPr>
                <w:rFonts w:ascii="Cambria Math" w:eastAsia="Calibri" w:hAnsi="Cambria Math"/>
                <w:szCs w:val="24"/>
              </w:rPr>
              <m:t>3N</m:t>
            </m:r>
          </m:e>
          <m:sub>
            <m:r>
              <m:rPr>
                <m:sty m:val="p"/>
              </m:rPr>
              <w:rPr>
                <w:rFonts w:ascii="Cambria Math" w:eastAsia="Calibri" w:hAnsi="Cambria Math"/>
                <w:szCs w:val="24"/>
              </w:rPr>
              <m:t>slot</m:t>
            </m:r>
          </m:sub>
          <m:sup>
            <m:r>
              <m:rPr>
                <m:sty m:val="p"/>
              </m:rPr>
              <w:rPr>
                <w:rFonts w:ascii="Cambria Math" w:eastAsia="Calibri" w:hAnsi="Cambria Math"/>
                <w:szCs w:val="24"/>
              </w:rPr>
              <m:t>subframe,µ</m:t>
            </m:r>
          </m:sup>
        </m:sSubSup>
      </m:oMath>
      <w:r w:rsidR="005A14E3">
        <w:rPr>
          <w:rFonts w:eastAsia="Malgun Gothic"/>
          <w:szCs w:val="24"/>
          <w:lang w:eastAsia="zh-CN"/>
        </w:rPr>
        <w:t xml:space="preserve">+ </w:t>
      </w:r>
      <w:proofErr w:type="spellStart"/>
      <w:r w:rsidR="005A14E3">
        <w:rPr>
          <w:rFonts w:eastAsia="Malgun Gothic"/>
          <w:szCs w:val="24"/>
          <w:lang w:eastAsia="zh-CN"/>
        </w:rPr>
        <w:t>TO</w:t>
      </w:r>
      <w:r w:rsidR="005A14E3">
        <w:rPr>
          <w:rFonts w:eastAsia="Malgun Gothic"/>
          <w:szCs w:val="24"/>
          <w:vertAlign w:val="subscript"/>
          <w:lang w:eastAsia="zh-CN"/>
        </w:rPr>
        <w:t>k</w:t>
      </w:r>
      <w:proofErr w:type="spellEnd"/>
      <w:proofErr w:type="gramStart"/>
      <w:r w:rsidR="005A14E3">
        <w:rPr>
          <w:rFonts w:eastAsia="Malgun Gothic"/>
          <w:szCs w:val="24"/>
          <w:lang w:eastAsia="zh-CN"/>
        </w:rPr>
        <w:t>*(</w:t>
      </w:r>
      <w:r w:rsidR="005A14E3">
        <w:rPr>
          <w:rFonts w:eastAsia="Malgun Gothic" w:cstheme="minorHAnsi"/>
          <w:szCs w:val="24"/>
          <w:lang w:eastAsia="zh-CN"/>
        </w:rPr>
        <w:t xml:space="preserve"> </w:t>
      </w:r>
      <w:r w:rsidR="005A14E3">
        <w:rPr>
          <w:rFonts w:eastAsia="Malgun Gothic"/>
          <w:szCs w:val="24"/>
          <w:lang w:eastAsia="zh-CN"/>
        </w:rPr>
        <w:t>max</w:t>
      </w:r>
      <w:proofErr w:type="gramEnd"/>
      <w:r w:rsidR="005A14E3">
        <w:rPr>
          <w:rFonts w:eastAsia="Malgun Gothic"/>
          <w:szCs w:val="24"/>
          <w:lang w:eastAsia="zh-CN"/>
        </w:rPr>
        <w:t xml:space="preserve"> (</w:t>
      </w:r>
      <w:proofErr w:type="spellStart"/>
      <w:r w:rsidR="005A14E3">
        <w:rPr>
          <w:rFonts w:eastAsia="Malgun Gothic"/>
          <w:szCs w:val="24"/>
          <w:lang w:eastAsia="zh-CN"/>
        </w:rPr>
        <w:t>T</w:t>
      </w:r>
      <w:r w:rsidR="005A14E3">
        <w:rPr>
          <w:rFonts w:eastAsia="Malgun Gothic"/>
          <w:szCs w:val="24"/>
          <w:vertAlign w:val="subscript"/>
          <w:lang w:eastAsia="zh-CN"/>
        </w:rPr>
        <w:t>first-SSBp</w:t>
      </w:r>
      <w:proofErr w:type="spellEnd"/>
      <w:r w:rsidR="005A14E3">
        <w:rPr>
          <w:rFonts w:eastAsia="Malgun Gothic"/>
          <w:szCs w:val="24"/>
          <w:vertAlign w:val="subscript"/>
          <w:lang w:eastAsia="zh-CN"/>
        </w:rPr>
        <w:t xml:space="preserve">, </w:t>
      </w:r>
      <w:proofErr w:type="spellStart"/>
      <w:r w:rsidR="005A14E3">
        <w:rPr>
          <w:rFonts w:eastAsia="Malgun Gothic"/>
          <w:szCs w:val="24"/>
          <w:lang w:eastAsia="zh-CN"/>
        </w:rPr>
        <w:t>T</w:t>
      </w:r>
      <w:r w:rsidR="005A14E3">
        <w:rPr>
          <w:rFonts w:eastAsia="Malgun Gothic"/>
          <w:szCs w:val="24"/>
          <w:vertAlign w:val="subscript"/>
          <w:lang w:eastAsia="zh-CN"/>
        </w:rPr>
        <w:t>first-SSBq</w:t>
      </w:r>
      <w:proofErr w:type="spellEnd"/>
      <w:r w:rsidR="005A14E3">
        <w:rPr>
          <w:rFonts w:eastAsia="Malgun Gothic"/>
          <w:szCs w:val="24"/>
          <w:lang w:eastAsia="zh-CN"/>
        </w:rPr>
        <w:t>)</w:t>
      </w:r>
      <w:r w:rsidR="005A14E3">
        <w:rPr>
          <w:rFonts w:eastAsia="Malgun Gothic"/>
          <w:szCs w:val="24"/>
          <w:vertAlign w:val="subscript"/>
          <w:lang w:eastAsia="zh-CN"/>
        </w:rPr>
        <w:t xml:space="preserve">  </w:t>
      </w:r>
      <w:r w:rsidR="005A14E3">
        <w:rPr>
          <w:rFonts w:eastAsia="Malgun Gothic"/>
          <w:szCs w:val="24"/>
          <w:lang w:eastAsia="zh-CN"/>
        </w:rPr>
        <w:t>+ T</w:t>
      </w:r>
      <w:r w:rsidR="005A14E3">
        <w:rPr>
          <w:rFonts w:eastAsia="Malgun Gothic"/>
          <w:szCs w:val="24"/>
          <w:vertAlign w:val="subscript"/>
          <w:lang w:eastAsia="zh-CN"/>
        </w:rPr>
        <w:t>SSB-proc</w:t>
      </w:r>
      <w:r w:rsidR="005A14E3">
        <w:rPr>
          <w:rFonts w:eastAsia="Malgun Gothic"/>
          <w:szCs w:val="24"/>
          <w:lang w:eastAsia="zh-CN"/>
        </w:rPr>
        <w:t>)</w:t>
      </w:r>
      <w:r w:rsidR="005A14E3">
        <w:rPr>
          <w:rFonts w:eastAsia="Calibri"/>
          <w:szCs w:val="24"/>
          <w:lang w:eastAsia="zh-CN"/>
        </w:rPr>
        <w:t xml:space="preserve"> / </w:t>
      </w:r>
      <w:r w:rsidR="005A14E3">
        <w:rPr>
          <w:rFonts w:eastAsia="Calibri"/>
          <w:i/>
          <w:szCs w:val="24"/>
          <w:lang w:eastAsia="zh-CN"/>
        </w:rPr>
        <w:t>NR slot length</w:t>
      </w:r>
      <w:r w:rsidR="005A14E3">
        <w:rPr>
          <w:rFonts w:eastAsia="Calibri"/>
          <w:szCs w:val="24"/>
          <w:lang w:eastAsia="zh-CN"/>
        </w:rPr>
        <w:t>.</w:t>
      </w:r>
    </w:p>
    <w:p w14:paraId="56804FE4" w14:textId="5355CEB5" w:rsidR="00F36446" w:rsidRDefault="005A14E3" w:rsidP="00F36446">
      <w:pPr>
        <w:pStyle w:val="ListParagraph"/>
        <w:numPr>
          <w:ilvl w:val="1"/>
          <w:numId w:val="8"/>
        </w:numPr>
        <w:spacing w:before="100" w:beforeAutospacing="1" w:after="100" w:afterAutospacing="1"/>
        <w:rPr>
          <w:rFonts w:eastAsia="新細明體"/>
          <w:szCs w:val="24"/>
          <w:lang w:val="en-GB"/>
        </w:rPr>
      </w:pPr>
      <w:r>
        <w:rPr>
          <w:rFonts w:eastAsia="新細明體" w:hint="eastAsia"/>
          <w:szCs w:val="24"/>
          <w:lang w:val="en-GB" w:eastAsia="zh-TW"/>
        </w:rPr>
        <w:t>N</w:t>
      </w:r>
      <w:r>
        <w:rPr>
          <w:rFonts w:eastAsia="新細明體"/>
          <w:szCs w:val="24"/>
          <w:lang w:val="en-GB"/>
        </w:rPr>
        <w:t>ote: During T2 and T3, UE does not indicate its preference for single-RX in UE assistance information.</w:t>
      </w:r>
    </w:p>
    <w:p w14:paraId="079C6DEF" w14:textId="5D4D571F" w:rsidR="004C0717" w:rsidRDefault="00F36446" w:rsidP="000740FF">
      <w:pPr>
        <w:spacing w:before="100" w:beforeAutospacing="1" w:after="100" w:afterAutospacing="1"/>
        <w:rPr>
          <w:rFonts w:eastAsia="新細明體"/>
          <w:szCs w:val="24"/>
          <w:lang w:val="en-GB"/>
        </w:rPr>
      </w:pPr>
      <w:r>
        <w:rPr>
          <w:noProof/>
        </w:rPr>
        <w:lastRenderedPageBreak/>
        <w:drawing>
          <wp:inline distT="0" distB="0" distL="0" distR="0" wp14:anchorId="7B142D94" wp14:editId="36A51D63">
            <wp:extent cx="6120765" cy="195199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951990"/>
                    </a:xfrm>
                    <a:prstGeom prst="rect">
                      <a:avLst/>
                    </a:prstGeom>
                  </pic:spPr>
                </pic:pic>
              </a:graphicData>
            </a:graphic>
          </wp:inline>
        </w:drawing>
      </w:r>
    </w:p>
    <w:p w14:paraId="7E4158C6" w14:textId="0D4AAB1B" w:rsidR="00EB5D76" w:rsidRPr="007B13A7" w:rsidRDefault="00EB5D76" w:rsidP="00EB5D76">
      <w:pPr>
        <w:spacing w:before="100" w:beforeAutospacing="1" w:after="100" w:afterAutospacing="1"/>
        <w:jc w:val="center"/>
        <w:rPr>
          <w:rFonts w:eastAsia="新細明體"/>
          <w:szCs w:val="24"/>
          <w:lang w:val="en-GB"/>
        </w:rPr>
      </w:pPr>
      <w:r>
        <w:rPr>
          <w:rFonts w:eastAsia="新細明體"/>
          <w:szCs w:val="24"/>
          <w:lang w:val="en-GB"/>
        </w:rPr>
        <w:t>Figure 2. Test case for dual TCI states switching</w:t>
      </w:r>
      <w:r w:rsidR="00F36446">
        <w:rPr>
          <w:rFonts w:eastAsia="新細明體"/>
          <w:szCs w:val="24"/>
          <w:lang w:val="en-GB"/>
        </w:rPr>
        <w:t xml:space="preserve"> for </w:t>
      </w:r>
      <w:proofErr w:type="spellStart"/>
      <w:r w:rsidR="00F36446">
        <w:rPr>
          <w:rFonts w:eastAsia="新細明體"/>
          <w:szCs w:val="24"/>
          <w:lang w:val="en-GB"/>
        </w:rPr>
        <w:t>sDCI</w:t>
      </w:r>
      <w:proofErr w:type="spellEnd"/>
    </w:p>
    <w:p w14:paraId="3564DA03" w14:textId="07550203" w:rsidR="00A47BEC" w:rsidRPr="00A47BEC" w:rsidRDefault="00A47BEC" w:rsidP="002A275A">
      <w:pPr>
        <w:spacing w:before="100" w:beforeAutospacing="1" w:after="100" w:afterAutospacing="1"/>
        <w:rPr>
          <w:rFonts w:eastAsia="新細明體"/>
          <w:szCs w:val="24"/>
          <w:lang w:val="en-GB"/>
        </w:rPr>
      </w:pPr>
      <w:r>
        <w:rPr>
          <w:rFonts w:eastAsia="新細明體" w:hint="eastAsia"/>
          <w:szCs w:val="24"/>
          <w:lang w:val="en-GB"/>
        </w:rPr>
        <w:t>F</w:t>
      </w:r>
      <w:r>
        <w:rPr>
          <w:rFonts w:eastAsia="新細明體"/>
          <w:szCs w:val="24"/>
          <w:lang w:val="en-GB"/>
        </w:rPr>
        <w:t xml:space="preserve">rom above, we suggest the principle of test case </w:t>
      </w:r>
      <w:r w:rsidR="00854363">
        <w:rPr>
          <w:rFonts w:eastAsia="新細明體"/>
          <w:szCs w:val="24"/>
          <w:lang w:val="en-GB"/>
        </w:rPr>
        <w:t>set#</w:t>
      </w:r>
      <w:r>
        <w:rPr>
          <w:rFonts w:eastAsia="新細明體"/>
          <w:szCs w:val="24"/>
          <w:lang w:val="en-GB"/>
        </w:rPr>
        <w:t>2 in the following proposal:</w:t>
      </w:r>
    </w:p>
    <w:p w14:paraId="518A9D0A" w14:textId="1FC97A5B" w:rsidR="00A47BEC" w:rsidRDefault="00A47BEC" w:rsidP="00A47BEC">
      <w:pPr>
        <w:pStyle w:val="Caption"/>
        <w:rPr>
          <w:sz w:val="24"/>
          <w:szCs w:val="24"/>
        </w:rPr>
      </w:pPr>
      <w:bookmarkStart w:id="27" w:name="_Ref158475056"/>
      <w:r w:rsidRPr="00D158F5">
        <w:rPr>
          <w:sz w:val="24"/>
          <w:szCs w:val="24"/>
        </w:rPr>
        <w:t xml:space="preserve">Proposal </w:t>
      </w:r>
      <w:r w:rsidRPr="00D158F5">
        <w:rPr>
          <w:sz w:val="24"/>
          <w:szCs w:val="24"/>
        </w:rPr>
        <w:fldChar w:fldCharType="begin"/>
      </w:r>
      <w:r w:rsidRPr="00D158F5">
        <w:rPr>
          <w:sz w:val="24"/>
          <w:szCs w:val="24"/>
        </w:rPr>
        <w:instrText xml:space="preserve"> SEQ Proposal \* ARABIC </w:instrText>
      </w:r>
      <w:r w:rsidRPr="00D158F5">
        <w:rPr>
          <w:sz w:val="24"/>
          <w:szCs w:val="24"/>
        </w:rPr>
        <w:fldChar w:fldCharType="separate"/>
      </w:r>
      <w:r w:rsidR="008327C8">
        <w:rPr>
          <w:noProof/>
          <w:sz w:val="24"/>
          <w:szCs w:val="24"/>
        </w:rPr>
        <w:t>5</w:t>
      </w:r>
      <w:r w:rsidRPr="00D158F5">
        <w:rPr>
          <w:sz w:val="24"/>
          <w:szCs w:val="24"/>
        </w:rPr>
        <w:fldChar w:fldCharType="end"/>
      </w:r>
      <w:r w:rsidRPr="00D158F5">
        <w:rPr>
          <w:sz w:val="24"/>
          <w:szCs w:val="24"/>
        </w:rPr>
        <w:t xml:space="preserve">: </w:t>
      </w:r>
      <w:r>
        <w:rPr>
          <w:sz w:val="24"/>
          <w:szCs w:val="24"/>
        </w:rPr>
        <w:t>RAN4 to consider the principle</w:t>
      </w:r>
      <w:r w:rsidRPr="002C26DC">
        <w:rPr>
          <w:sz w:val="24"/>
          <w:szCs w:val="24"/>
        </w:rPr>
        <w:t xml:space="preserve"> </w:t>
      </w:r>
      <w:r>
        <w:rPr>
          <w:sz w:val="24"/>
          <w:szCs w:val="24"/>
        </w:rPr>
        <w:t>in</w:t>
      </w:r>
      <w:r w:rsidRPr="002C26DC">
        <w:rPr>
          <w:sz w:val="24"/>
          <w:szCs w:val="24"/>
        </w:rPr>
        <w:t xml:space="preserve"> test </w:t>
      </w:r>
      <w:r>
        <w:rPr>
          <w:sz w:val="24"/>
          <w:szCs w:val="24"/>
        </w:rPr>
        <w:t xml:space="preserve">case </w:t>
      </w:r>
      <w:r w:rsidR="005A14E3">
        <w:rPr>
          <w:sz w:val="24"/>
          <w:szCs w:val="24"/>
        </w:rPr>
        <w:t>set#</w:t>
      </w:r>
      <w:r>
        <w:rPr>
          <w:sz w:val="24"/>
          <w:szCs w:val="24"/>
        </w:rPr>
        <w:t>2</w:t>
      </w:r>
      <w:r w:rsidR="001B47A0">
        <w:rPr>
          <w:sz w:val="24"/>
          <w:szCs w:val="24"/>
        </w:rPr>
        <w:t xml:space="preserve"> (</w:t>
      </w:r>
      <w:r w:rsidR="006C0E49">
        <w:rPr>
          <w:sz w:val="24"/>
          <w:szCs w:val="24"/>
        </w:rPr>
        <w:t xml:space="preserve">Dual TCI </w:t>
      </w:r>
      <w:r>
        <w:rPr>
          <w:rFonts w:eastAsia="新細明體"/>
          <w:sz w:val="24"/>
          <w:szCs w:val="24"/>
          <w:lang w:val="en-GB"/>
        </w:rPr>
        <w:t>state switching</w:t>
      </w:r>
      <w:r w:rsidR="001B47A0">
        <w:rPr>
          <w:rFonts w:eastAsia="新細明體"/>
          <w:sz w:val="24"/>
          <w:szCs w:val="24"/>
          <w:lang w:val="en-GB"/>
        </w:rPr>
        <w:t>)</w:t>
      </w:r>
      <w:r w:rsidRPr="002C26DC">
        <w:rPr>
          <w:sz w:val="24"/>
          <w:szCs w:val="24"/>
        </w:rPr>
        <w:t>:</w:t>
      </w:r>
      <w:bookmarkEnd w:id="27"/>
    </w:p>
    <w:p w14:paraId="4DB776B4" w14:textId="1630B620" w:rsidR="00A47BEC" w:rsidRDefault="00A47BEC">
      <w:pPr>
        <w:pStyle w:val="ListParagraph"/>
        <w:numPr>
          <w:ilvl w:val="0"/>
          <w:numId w:val="8"/>
        </w:numPr>
        <w:spacing w:before="100" w:beforeAutospacing="1" w:after="100" w:afterAutospacing="1"/>
        <w:rPr>
          <w:rFonts w:eastAsia="新細明體"/>
          <w:b/>
          <w:bCs/>
          <w:szCs w:val="24"/>
          <w:lang w:val="en-GB"/>
        </w:rPr>
      </w:pPr>
      <w:bookmarkStart w:id="28" w:name="OLE_LINK16"/>
      <w:r w:rsidRPr="00A47BEC">
        <w:rPr>
          <w:rFonts w:eastAsia="新細明體" w:hint="eastAsia"/>
          <w:b/>
          <w:bCs/>
          <w:szCs w:val="24"/>
          <w:lang w:val="en-GB" w:eastAsia="zh-TW"/>
        </w:rPr>
        <w:t>R</w:t>
      </w:r>
      <w:r w:rsidRPr="00A47BEC">
        <w:rPr>
          <w:rFonts w:eastAsia="新細明體"/>
          <w:b/>
          <w:bCs/>
          <w:szCs w:val="24"/>
          <w:lang w:val="en-GB" w:eastAsia="zh-TW"/>
        </w:rPr>
        <w:t>euse the configuration and test requirement of legacy L1-RSRP and single TCI state switching test case as baseline.</w:t>
      </w:r>
    </w:p>
    <w:p w14:paraId="2D30D0EB" w14:textId="672796BD" w:rsidR="005A14E3" w:rsidRDefault="005A14E3" w:rsidP="005A14E3">
      <w:pPr>
        <w:pStyle w:val="ListParagraph"/>
        <w:numPr>
          <w:ilvl w:val="0"/>
          <w:numId w:val="8"/>
        </w:numPr>
        <w:spacing w:before="100" w:beforeAutospacing="1" w:after="100" w:afterAutospacing="1"/>
        <w:rPr>
          <w:rFonts w:eastAsia="新細明體"/>
          <w:b/>
          <w:bCs/>
          <w:szCs w:val="24"/>
          <w:lang w:val="en-GB"/>
        </w:rPr>
      </w:pPr>
      <w:r>
        <w:rPr>
          <w:rFonts w:eastAsia="新細明體"/>
          <w:b/>
          <w:bCs/>
          <w:szCs w:val="24"/>
          <w:lang w:val="en-GB" w:eastAsia="zh-TW"/>
        </w:rPr>
        <w:t xml:space="preserve">Three </w:t>
      </w:r>
      <w:proofErr w:type="spellStart"/>
      <w:r>
        <w:rPr>
          <w:rFonts w:eastAsia="新細明體"/>
          <w:b/>
          <w:bCs/>
          <w:szCs w:val="24"/>
          <w:lang w:val="en-GB" w:eastAsia="zh-TW"/>
        </w:rPr>
        <w:t>AoAs</w:t>
      </w:r>
      <w:proofErr w:type="spellEnd"/>
      <w:r>
        <w:rPr>
          <w:rFonts w:eastAsia="新細明體"/>
          <w:b/>
          <w:bCs/>
          <w:szCs w:val="24"/>
          <w:lang w:val="en-GB" w:eastAsia="zh-TW"/>
        </w:rPr>
        <w:t xml:space="preserve"> (AoA0, AoA1 and AoA2) for different SSB indices (SSB 0, 1 and 2)</w:t>
      </w:r>
    </w:p>
    <w:p w14:paraId="65C7B081" w14:textId="293AEB0E" w:rsidR="005A14E3" w:rsidRDefault="005A14E3">
      <w:pPr>
        <w:pStyle w:val="ListParagraph"/>
        <w:numPr>
          <w:ilvl w:val="0"/>
          <w:numId w:val="8"/>
        </w:numPr>
        <w:spacing w:before="100" w:beforeAutospacing="1" w:after="100" w:afterAutospacing="1"/>
        <w:rPr>
          <w:rFonts w:eastAsia="新細明體"/>
          <w:b/>
          <w:bCs/>
          <w:szCs w:val="24"/>
          <w:lang w:val="en-GB"/>
        </w:rPr>
      </w:pPr>
      <w:r>
        <w:rPr>
          <w:rFonts w:eastAsia="新細明體" w:hint="eastAsia"/>
          <w:b/>
          <w:bCs/>
          <w:szCs w:val="24"/>
          <w:lang w:val="en-GB" w:eastAsia="zh-TW"/>
        </w:rPr>
        <w:t>N</w:t>
      </w:r>
      <w:r>
        <w:rPr>
          <w:rFonts w:eastAsia="新細明體"/>
          <w:b/>
          <w:bCs/>
          <w:szCs w:val="24"/>
          <w:lang w:val="en-GB" w:eastAsia="zh-TW"/>
        </w:rPr>
        <w:t>o DRX is configured.</w:t>
      </w:r>
    </w:p>
    <w:p w14:paraId="54584363" w14:textId="4E58D2CF" w:rsidR="005A14E3" w:rsidRPr="00A47BEC" w:rsidRDefault="005A14E3">
      <w:pPr>
        <w:pStyle w:val="ListParagraph"/>
        <w:numPr>
          <w:ilvl w:val="0"/>
          <w:numId w:val="8"/>
        </w:numPr>
        <w:spacing w:before="100" w:beforeAutospacing="1" w:after="100" w:afterAutospacing="1"/>
        <w:rPr>
          <w:rFonts w:eastAsia="新細明體"/>
          <w:b/>
          <w:bCs/>
          <w:szCs w:val="24"/>
          <w:lang w:val="en-GB"/>
        </w:rPr>
      </w:pPr>
      <w:r>
        <w:rPr>
          <w:rFonts w:eastAsia="新細明體" w:hint="eastAsia"/>
          <w:b/>
          <w:bCs/>
          <w:szCs w:val="24"/>
          <w:lang w:val="en-GB" w:eastAsia="zh-TW"/>
        </w:rPr>
        <w:t>T</w:t>
      </w:r>
      <w:r>
        <w:rPr>
          <w:rFonts w:eastAsia="新細明體"/>
          <w:b/>
          <w:bCs/>
          <w:szCs w:val="24"/>
          <w:lang w:val="en-GB" w:eastAsia="zh-TW"/>
        </w:rPr>
        <w:t>est requirement are set on time duration to check the expected behaviour of dual TCI state switching with correct delay requirement.</w:t>
      </w:r>
    </w:p>
    <w:bookmarkEnd w:id="28"/>
    <w:p w14:paraId="5CBEF483" w14:textId="77777777" w:rsidR="005A14E3" w:rsidRDefault="005A14E3" w:rsidP="00C96D05">
      <w:pPr>
        <w:pStyle w:val="ListParagraph"/>
        <w:numPr>
          <w:ilvl w:val="0"/>
          <w:numId w:val="8"/>
        </w:numPr>
        <w:spacing w:before="100" w:beforeAutospacing="1" w:after="100" w:afterAutospacing="1"/>
        <w:rPr>
          <w:rFonts w:eastAsia="新細明體"/>
          <w:b/>
          <w:bCs/>
          <w:szCs w:val="24"/>
          <w:lang w:val="en-GB"/>
        </w:rPr>
      </w:pPr>
      <w:r>
        <w:rPr>
          <w:rFonts w:eastAsia="新細明體"/>
          <w:b/>
          <w:bCs/>
          <w:szCs w:val="24"/>
          <w:lang w:val="en-GB" w:eastAsia="zh-TW"/>
        </w:rPr>
        <w:t>Note:</w:t>
      </w:r>
    </w:p>
    <w:p w14:paraId="214AF4C4" w14:textId="015226EA" w:rsidR="006C0E49" w:rsidRPr="006C0E49" w:rsidRDefault="005A14E3" w:rsidP="006C0E49">
      <w:pPr>
        <w:pStyle w:val="ListParagraph"/>
        <w:numPr>
          <w:ilvl w:val="1"/>
          <w:numId w:val="8"/>
        </w:numPr>
        <w:spacing w:before="100" w:beforeAutospacing="1" w:after="100" w:afterAutospacing="1"/>
        <w:rPr>
          <w:rFonts w:eastAsia="新細明體"/>
          <w:b/>
          <w:bCs/>
          <w:szCs w:val="24"/>
          <w:lang w:val="en-GB"/>
        </w:rPr>
      </w:pPr>
      <w:r>
        <w:rPr>
          <w:rFonts w:eastAsia="新細明體"/>
          <w:b/>
          <w:bCs/>
          <w:szCs w:val="24"/>
          <w:lang w:val="en-GB" w:eastAsia="zh-TW"/>
        </w:rPr>
        <w:t>UE does not indicate its preference for single-RX in UE assistance information throughout the test.</w:t>
      </w:r>
    </w:p>
    <w:p w14:paraId="3F95AFEF" w14:textId="47EF6B06" w:rsidR="008410F3" w:rsidRDefault="008410F3" w:rsidP="008410F3">
      <w:pPr>
        <w:pStyle w:val="Heading2"/>
        <w:spacing w:before="100" w:beforeAutospacing="1" w:after="100" w:afterAutospacing="1"/>
        <w:ind w:left="0" w:firstLine="0"/>
        <w:jc w:val="both"/>
        <w:rPr>
          <w:rFonts w:asciiTheme="minorHAnsi" w:eastAsia="新細明體" w:hAnsiTheme="minorHAnsi" w:cstheme="minorHAnsi"/>
          <w:szCs w:val="32"/>
          <w:lang w:eastAsia="zh-TW"/>
        </w:rPr>
      </w:pPr>
      <w:r>
        <w:rPr>
          <w:rFonts w:asciiTheme="minorHAnsi" w:hAnsiTheme="minorHAnsi" w:cstheme="minorHAnsi"/>
          <w:szCs w:val="32"/>
        </w:rPr>
        <w:t xml:space="preserve">2.4 </w:t>
      </w:r>
      <w:r>
        <w:rPr>
          <w:rFonts w:asciiTheme="minorHAnsi" w:hAnsiTheme="minorHAnsi" w:cstheme="minorHAnsi"/>
          <w:szCs w:val="32"/>
          <w:lang w:eastAsia="zh-TW"/>
        </w:rPr>
        <w:t xml:space="preserve">Test case </w:t>
      </w:r>
      <w:r w:rsidR="00B02F04" w:rsidRPr="00B02F04">
        <w:rPr>
          <w:rFonts w:asciiTheme="minorHAnsi" w:hAnsiTheme="minorHAnsi" w:cstheme="minorHAnsi"/>
          <w:szCs w:val="32"/>
          <w:lang w:eastAsia="zh-TW"/>
        </w:rPr>
        <w:t>set #</w:t>
      </w:r>
      <w:r>
        <w:rPr>
          <w:rFonts w:asciiTheme="minorHAnsi" w:hAnsiTheme="minorHAnsi" w:cstheme="minorHAnsi"/>
          <w:szCs w:val="32"/>
          <w:lang w:eastAsia="zh-TW"/>
        </w:rPr>
        <w:t>3</w:t>
      </w:r>
      <w:r w:rsidR="00BB5B7A">
        <w:rPr>
          <w:rFonts w:asciiTheme="minorHAnsi" w:hAnsiTheme="minorHAnsi" w:cstheme="minorHAnsi"/>
          <w:szCs w:val="32"/>
          <w:lang w:eastAsia="zh-TW"/>
        </w:rPr>
        <w:t xml:space="preserve">: </w:t>
      </w:r>
      <w:r w:rsidR="00BB5B7A" w:rsidRPr="009E0031">
        <w:rPr>
          <w:rFonts w:asciiTheme="minorHAnsi" w:hAnsiTheme="minorHAnsi" w:cstheme="minorHAnsi"/>
          <w:szCs w:val="32"/>
          <w:lang w:eastAsia="zh-TW"/>
        </w:rPr>
        <w:t xml:space="preserve">Scheduling </w:t>
      </w:r>
      <w:r w:rsidR="00D10BD4">
        <w:rPr>
          <w:rFonts w:asciiTheme="minorHAnsi" w:hAnsiTheme="minorHAnsi" w:cstheme="minorHAnsi"/>
          <w:szCs w:val="32"/>
          <w:lang w:eastAsia="zh-TW"/>
        </w:rPr>
        <w:t xml:space="preserve">and measurement </w:t>
      </w:r>
      <w:r w:rsidR="00BB5B7A" w:rsidRPr="009E0031">
        <w:rPr>
          <w:rFonts w:asciiTheme="minorHAnsi" w:hAnsiTheme="minorHAnsi" w:cstheme="minorHAnsi"/>
          <w:szCs w:val="32"/>
          <w:lang w:eastAsia="zh-TW"/>
        </w:rPr>
        <w:t>restriction</w:t>
      </w:r>
      <w:r w:rsidR="00CB0B32">
        <w:rPr>
          <w:rFonts w:asciiTheme="minorHAnsi" w:hAnsiTheme="minorHAnsi" w:cstheme="minorHAnsi"/>
          <w:szCs w:val="32"/>
          <w:lang w:eastAsia="zh-TW"/>
        </w:rPr>
        <w:t xml:space="preserve"> relaxation</w:t>
      </w:r>
    </w:p>
    <w:p w14:paraId="3CF289D2" w14:textId="470B5F42" w:rsidR="002424F0" w:rsidRDefault="000740FF" w:rsidP="002424F0">
      <w:pPr>
        <w:spacing w:before="100" w:beforeAutospacing="1" w:after="100" w:afterAutospacing="1"/>
        <w:rPr>
          <w:rFonts w:eastAsia="新細明體"/>
          <w:szCs w:val="24"/>
          <w:lang w:val="en-GB"/>
        </w:rPr>
      </w:pPr>
      <w:r>
        <w:rPr>
          <w:rFonts w:eastAsia="新細明體" w:hint="eastAsia"/>
          <w:szCs w:val="24"/>
          <w:lang w:val="en-GB"/>
        </w:rPr>
        <w:t>F</w:t>
      </w:r>
      <w:r>
        <w:rPr>
          <w:rFonts w:eastAsia="新細明體"/>
          <w:szCs w:val="24"/>
          <w:lang w:val="en-GB"/>
        </w:rPr>
        <w:t xml:space="preserve">or test case </w:t>
      </w:r>
      <w:r w:rsidR="005B41C2">
        <w:rPr>
          <w:rFonts w:eastAsia="新細明體"/>
          <w:szCs w:val="24"/>
          <w:lang w:val="en-GB"/>
        </w:rPr>
        <w:t>set #</w:t>
      </w:r>
      <w:r>
        <w:rPr>
          <w:rFonts w:eastAsia="新細明體"/>
          <w:szCs w:val="24"/>
          <w:lang w:val="en-GB"/>
        </w:rPr>
        <w:t>3,</w:t>
      </w:r>
      <w:r w:rsidR="005A14E3">
        <w:rPr>
          <w:rFonts w:eastAsia="新細明體"/>
          <w:szCs w:val="24"/>
          <w:lang w:val="en-GB"/>
        </w:rPr>
        <w:t xml:space="preserve"> </w:t>
      </w:r>
      <w:r w:rsidR="00F05B6B">
        <w:rPr>
          <w:rFonts w:eastAsia="新細明體"/>
          <w:szCs w:val="24"/>
          <w:lang w:val="en-GB"/>
        </w:rPr>
        <w:t xml:space="preserve">one way is to consider </w:t>
      </w:r>
      <w:r w:rsidR="002A275A">
        <w:rPr>
          <w:rFonts w:eastAsia="新細明體"/>
          <w:szCs w:val="24"/>
          <w:lang w:val="en-GB"/>
        </w:rPr>
        <w:t xml:space="preserve">legacy test case as </w:t>
      </w:r>
      <w:r w:rsidR="00120731">
        <w:rPr>
          <w:rFonts w:eastAsia="新細明體"/>
          <w:szCs w:val="24"/>
          <w:lang w:val="en-GB"/>
        </w:rPr>
        <w:t>a starting point</w:t>
      </w:r>
      <w:r w:rsidR="002A275A">
        <w:rPr>
          <w:rFonts w:eastAsia="新細明體"/>
          <w:szCs w:val="24"/>
          <w:lang w:val="en-GB"/>
        </w:rPr>
        <w:t xml:space="preserve"> </w:t>
      </w:r>
      <w:r w:rsidR="006E3F4A">
        <w:rPr>
          <w:rFonts w:eastAsia="新細明體"/>
          <w:szCs w:val="24"/>
          <w:lang w:val="en-GB"/>
        </w:rPr>
        <w:t xml:space="preserve">but </w:t>
      </w:r>
      <w:r w:rsidR="002A275A">
        <w:rPr>
          <w:rFonts w:eastAsia="新細明體"/>
          <w:szCs w:val="24"/>
          <w:lang w:val="en-GB"/>
        </w:rPr>
        <w:t>only consider CSI-RS based L1</w:t>
      </w:r>
      <w:r w:rsidR="002424F0">
        <w:rPr>
          <w:rFonts w:eastAsia="新細明體"/>
          <w:szCs w:val="24"/>
          <w:lang w:val="en-GB"/>
        </w:rPr>
        <w:t xml:space="preserve"> </w:t>
      </w:r>
      <w:r w:rsidR="002A275A">
        <w:rPr>
          <w:rFonts w:eastAsia="新細明體"/>
          <w:szCs w:val="24"/>
          <w:lang w:val="en-GB"/>
        </w:rPr>
        <w:t xml:space="preserve">measurement since the relaxation for scheduling </w:t>
      </w:r>
      <w:r w:rsidR="00D10BD4">
        <w:rPr>
          <w:rFonts w:eastAsia="新細明體"/>
          <w:szCs w:val="24"/>
          <w:lang w:val="en-GB"/>
        </w:rPr>
        <w:t xml:space="preserve">and measurement </w:t>
      </w:r>
      <w:r w:rsidR="002A275A">
        <w:rPr>
          <w:rFonts w:eastAsia="新細明體"/>
          <w:szCs w:val="24"/>
          <w:lang w:val="en-GB"/>
        </w:rPr>
        <w:t xml:space="preserve">restriction </w:t>
      </w:r>
      <w:r w:rsidR="002424F0">
        <w:rPr>
          <w:rFonts w:eastAsia="新細明體"/>
          <w:szCs w:val="24"/>
          <w:lang w:val="en-GB"/>
        </w:rPr>
        <w:t xml:space="preserve">is </w:t>
      </w:r>
      <w:r w:rsidR="002A275A">
        <w:rPr>
          <w:rFonts w:eastAsia="新細明體"/>
          <w:szCs w:val="24"/>
          <w:lang w:val="en-GB"/>
        </w:rPr>
        <w:t>only for CSI-RS in multi-RX.</w:t>
      </w:r>
    </w:p>
    <w:p w14:paraId="2559B08D" w14:textId="4EFD2B30" w:rsidR="002424F0" w:rsidRPr="002424F0" w:rsidRDefault="004840BC" w:rsidP="001F14E7">
      <w:pPr>
        <w:spacing w:before="100" w:beforeAutospacing="1" w:after="100" w:afterAutospacing="1"/>
        <w:jc w:val="both"/>
        <w:rPr>
          <w:rFonts w:eastAsia="新細明體"/>
          <w:szCs w:val="24"/>
          <w:lang w:val="en-GB"/>
        </w:rPr>
      </w:pPr>
      <w:r>
        <w:rPr>
          <w:rFonts w:eastAsia="新細明體" w:hint="eastAsia"/>
          <w:szCs w:val="24"/>
          <w:lang w:val="en-GB"/>
        </w:rPr>
        <w:t>I</w:t>
      </w:r>
      <w:r>
        <w:rPr>
          <w:rFonts w:eastAsia="新細明體"/>
          <w:szCs w:val="24"/>
          <w:lang w:val="en-GB"/>
        </w:rPr>
        <w:t>n legacy, RAN4 only consider</w:t>
      </w:r>
      <w:r w:rsidR="00FD2A0C">
        <w:rPr>
          <w:rFonts w:eastAsia="新細明體"/>
          <w:szCs w:val="24"/>
          <w:lang w:val="en-GB"/>
        </w:rPr>
        <w:t>s</w:t>
      </w:r>
      <w:r>
        <w:rPr>
          <w:rFonts w:eastAsia="新細明體"/>
          <w:szCs w:val="24"/>
          <w:lang w:val="en-GB"/>
        </w:rPr>
        <w:t xml:space="preserve"> scheduling restriction</w:t>
      </w:r>
      <w:r w:rsidR="00E215B1">
        <w:rPr>
          <w:rFonts w:eastAsia="新細明體"/>
          <w:szCs w:val="24"/>
          <w:lang w:val="en-GB"/>
        </w:rPr>
        <w:t xml:space="preserve"> test cases in RLM</w:t>
      </w:r>
      <w:r w:rsidR="009B3B3F">
        <w:rPr>
          <w:rFonts w:eastAsia="新細明體"/>
          <w:szCs w:val="24"/>
          <w:lang w:val="en-GB"/>
        </w:rPr>
        <w:t xml:space="preserve"> in which t</w:t>
      </w:r>
      <w:r>
        <w:rPr>
          <w:rFonts w:eastAsia="新細明體"/>
          <w:szCs w:val="24"/>
          <w:lang w:val="en-GB"/>
        </w:rPr>
        <w:t>he purpose is to verify that the NR UE correctly receive</w:t>
      </w:r>
      <w:r w:rsidR="001F14E7">
        <w:rPr>
          <w:rFonts w:eastAsia="新細明體"/>
          <w:szCs w:val="24"/>
          <w:lang w:val="en-GB"/>
        </w:rPr>
        <w:t>s</w:t>
      </w:r>
      <w:r>
        <w:rPr>
          <w:rFonts w:eastAsia="新細明體"/>
          <w:szCs w:val="24"/>
          <w:lang w:val="en-GB"/>
        </w:rPr>
        <w:t xml:space="preserve"> PDCCH scheduled on the symbols </w:t>
      </w:r>
      <w:r w:rsidR="001F3610">
        <w:rPr>
          <w:rFonts w:eastAsia="新細明體"/>
          <w:szCs w:val="24"/>
          <w:lang w:val="en-GB"/>
        </w:rPr>
        <w:t>right before</w:t>
      </w:r>
      <w:r>
        <w:rPr>
          <w:rFonts w:eastAsia="新細明體"/>
          <w:szCs w:val="24"/>
          <w:lang w:val="en-GB"/>
        </w:rPr>
        <w:t xml:space="preserve"> RLM symbols</w:t>
      </w:r>
      <w:r w:rsidR="004C0717">
        <w:rPr>
          <w:rFonts w:eastAsia="新細明體"/>
          <w:szCs w:val="24"/>
          <w:lang w:val="en-GB"/>
        </w:rPr>
        <w:t xml:space="preserve"> without overlap</w:t>
      </w:r>
      <w:r>
        <w:rPr>
          <w:rFonts w:eastAsia="新細明體"/>
          <w:szCs w:val="24"/>
          <w:lang w:val="en-GB"/>
        </w:rPr>
        <w:t xml:space="preserve">. </w:t>
      </w:r>
      <w:r w:rsidR="0017257A">
        <w:rPr>
          <w:rFonts w:eastAsia="新細明體"/>
          <w:szCs w:val="24"/>
          <w:lang w:val="en-GB"/>
        </w:rPr>
        <w:t xml:space="preserve">Here, since UE </w:t>
      </w:r>
      <w:proofErr w:type="gramStart"/>
      <w:r w:rsidR="0017257A">
        <w:rPr>
          <w:rFonts w:eastAsia="新細明體"/>
          <w:szCs w:val="24"/>
          <w:lang w:val="en-GB"/>
        </w:rPr>
        <w:t>is able to</w:t>
      </w:r>
      <w:proofErr w:type="gramEnd"/>
      <w:r w:rsidR="0017257A">
        <w:rPr>
          <w:rFonts w:eastAsia="新細明體"/>
          <w:szCs w:val="24"/>
          <w:lang w:val="en-GB"/>
        </w:rPr>
        <w:t xml:space="preserve"> simultaneously receive both PDCCH</w:t>
      </w:r>
      <w:r w:rsidR="004C0717">
        <w:rPr>
          <w:rFonts w:eastAsia="新細明體" w:hint="eastAsia"/>
          <w:szCs w:val="24"/>
          <w:lang w:val="en-GB"/>
        </w:rPr>
        <w:t>s</w:t>
      </w:r>
      <w:r w:rsidR="0017257A">
        <w:rPr>
          <w:rFonts w:eastAsia="新細明體"/>
          <w:szCs w:val="24"/>
          <w:lang w:val="en-GB"/>
        </w:rPr>
        <w:t xml:space="preserve"> and CSI-RS on the same OFDM symbol. We need to create such a scenario in the test case to verify the UE </w:t>
      </w:r>
      <w:r w:rsidR="00A47F8F">
        <w:rPr>
          <w:rFonts w:eastAsia="新細明體"/>
          <w:szCs w:val="24"/>
          <w:lang w:val="en-GB"/>
        </w:rPr>
        <w:t>behaviour</w:t>
      </w:r>
      <w:r w:rsidR="0017257A">
        <w:rPr>
          <w:rFonts w:eastAsia="新細明體"/>
          <w:szCs w:val="24"/>
          <w:lang w:val="en-GB"/>
        </w:rPr>
        <w:t>. From TS38.214, we can see some limitation</w:t>
      </w:r>
      <w:r w:rsidR="007A3592">
        <w:rPr>
          <w:rFonts w:eastAsia="新細明體"/>
          <w:szCs w:val="24"/>
          <w:lang w:val="en-GB"/>
        </w:rPr>
        <w:t>s</w:t>
      </w:r>
      <w:r w:rsidR="0017257A">
        <w:rPr>
          <w:rFonts w:eastAsia="新細明體"/>
          <w:szCs w:val="24"/>
          <w:lang w:val="en-GB"/>
        </w:rPr>
        <w:t xml:space="preserve"> for CSI-RS and PDCCH on the same OFDM symbol, as captured below. The</w:t>
      </w:r>
      <w:r w:rsidR="004C0717">
        <w:rPr>
          <w:rFonts w:eastAsia="新細明體"/>
          <w:szCs w:val="24"/>
          <w:lang w:val="en-GB"/>
        </w:rPr>
        <w:t xml:space="preserve"> </w:t>
      </w:r>
      <w:r w:rsidR="0017257A">
        <w:rPr>
          <w:rFonts w:eastAsia="新細明體"/>
          <w:szCs w:val="24"/>
          <w:lang w:val="en-GB"/>
        </w:rPr>
        <w:t xml:space="preserve">principle is that CSI-RS and CORESET of PDCCH are allowed to overlap on the same OFDM symbol </w:t>
      </w:r>
      <w:proofErr w:type="gramStart"/>
      <w:r w:rsidR="0017257A">
        <w:rPr>
          <w:rFonts w:eastAsia="新細明體"/>
          <w:szCs w:val="24"/>
          <w:lang w:val="en-GB"/>
        </w:rPr>
        <w:t>as long as</w:t>
      </w:r>
      <w:proofErr w:type="gramEnd"/>
      <w:r w:rsidR="0017257A">
        <w:rPr>
          <w:rFonts w:eastAsia="新細明體"/>
          <w:szCs w:val="24"/>
          <w:lang w:val="en-GB"/>
        </w:rPr>
        <w:t xml:space="preserve"> their PRBs are not overlapping. </w:t>
      </w:r>
    </w:p>
    <w:tbl>
      <w:tblPr>
        <w:tblStyle w:val="TableGrid"/>
        <w:tblW w:w="0" w:type="auto"/>
        <w:tblLook w:val="04A0" w:firstRow="1" w:lastRow="0" w:firstColumn="1" w:lastColumn="0" w:noHBand="0" w:noVBand="1"/>
      </w:tblPr>
      <w:tblGrid>
        <w:gridCol w:w="9629"/>
      </w:tblGrid>
      <w:tr w:rsidR="002424F0" w14:paraId="7BB6FF63" w14:textId="77777777" w:rsidTr="002424F0">
        <w:tc>
          <w:tcPr>
            <w:tcW w:w="9629" w:type="dxa"/>
            <w:tcBorders>
              <w:top w:val="single" w:sz="4" w:space="0" w:color="auto"/>
              <w:left w:val="single" w:sz="4" w:space="0" w:color="auto"/>
              <w:bottom w:val="single" w:sz="4" w:space="0" w:color="auto"/>
              <w:right w:val="single" w:sz="4" w:space="0" w:color="auto"/>
            </w:tcBorders>
            <w:hideMark/>
          </w:tcPr>
          <w:p w14:paraId="7CD6DE2C" w14:textId="77777777" w:rsidR="002424F0" w:rsidRDefault="002424F0">
            <w:pPr>
              <w:outlineLvl w:val="3"/>
              <w:rPr>
                <w:rFonts w:ascii="Times New Roman" w:eastAsia="新細明體" w:hAnsi="Times New Roman" w:cs="Times New Roman"/>
                <w:b/>
                <w:bCs/>
                <w:color w:val="000000"/>
                <w:kern w:val="0"/>
                <w:sz w:val="20"/>
                <w:szCs w:val="20"/>
                <w:u w:val="single"/>
                <w:lang w:val="en-GB" w:eastAsia="zh-CN"/>
              </w:rPr>
            </w:pPr>
            <w:r>
              <w:rPr>
                <w:rFonts w:ascii="Times New Roman" w:eastAsia="新細明體" w:hAnsi="Times New Roman" w:cs="Times New Roman"/>
                <w:b/>
                <w:bCs/>
                <w:color w:val="000000"/>
                <w:kern w:val="0"/>
                <w:sz w:val="20"/>
                <w:szCs w:val="20"/>
                <w:u w:val="single"/>
                <w:lang w:val="en-GB" w:eastAsia="zh-CN"/>
              </w:rPr>
              <w:t>TS 38.214</w:t>
            </w:r>
          </w:p>
          <w:p w14:paraId="5A162CBA" w14:textId="77777777" w:rsidR="002424F0" w:rsidRDefault="002424F0">
            <w:pPr>
              <w:autoSpaceDE w:val="0"/>
              <w:autoSpaceDN w:val="0"/>
              <w:adjustRightInd w:val="0"/>
              <w:rPr>
                <w:rFonts w:ascii="Arial" w:eastAsia="SimSun" w:hAnsi="Arial" w:cs="Arial"/>
                <w:kern w:val="0"/>
                <w:sz w:val="20"/>
                <w:szCs w:val="20"/>
                <w:lang w:eastAsia="zh-CN"/>
              </w:rPr>
            </w:pPr>
            <w:r>
              <w:rPr>
                <w:rFonts w:ascii="Arial" w:eastAsia="SimSun" w:hAnsi="Arial" w:cs="Arial"/>
                <w:kern w:val="0"/>
                <w:sz w:val="20"/>
                <w:szCs w:val="20"/>
                <w:lang w:eastAsia="zh-CN"/>
              </w:rPr>
              <w:t>5.1.6.1 CSI-RS reception procedure</w:t>
            </w:r>
          </w:p>
          <w:p w14:paraId="1FBEC765" w14:textId="77777777" w:rsidR="002424F0" w:rsidRDefault="002424F0">
            <w:pPr>
              <w:autoSpaceDE w:val="0"/>
              <w:autoSpaceDN w:val="0"/>
              <w:adjustRightInd w:val="0"/>
              <w:rPr>
                <w:rFonts w:ascii="Times New Roman" w:eastAsia="SimSun" w:hAnsi="Times New Roman" w:cs="Times New Roman"/>
                <w:kern w:val="0"/>
                <w:sz w:val="20"/>
                <w:szCs w:val="20"/>
                <w:lang w:eastAsia="zh-CN"/>
              </w:rPr>
            </w:pPr>
            <w:r>
              <w:rPr>
                <w:rFonts w:ascii="Times New Roman" w:eastAsia="SimSun" w:hAnsi="Times New Roman" w:cs="Times New Roman"/>
                <w:kern w:val="0"/>
                <w:sz w:val="20"/>
                <w:szCs w:val="20"/>
                <w:lang w:eastAsia="zh-CN"/>
              </w:rPr>
              <w:t>The CSI-RS defined in Clause 7.4.1.5 of [4, TS 38.211], may be used for time/frequency tracking, CSI computation,</w:t>
            </w:r>
          </w:p>
          <w:p w14:paraId="74F42FC6" w14:textId="77777777" w:rsidR="002424F0" w:rsidRDefault="002424F0">
            <w:pPr>
              <w:autoSpaceDE w:val="0"/>
              <w:autoSpaceDN w:val="0"/>
              <w:adjustRightInd w:val="0"/>
              <w:rPr>
                <w:rFonts w:ascii="Times New Roman" w:eastAsia="SimSun" w:hAnsi="Times New Roman" w:cs="Times New Roman"/>
                <w:kern w:val="0"/>
                <w:sz w:val="20"/>
                <w:szCs w:val="20"/>
                <w:lang w:eastAsia="zh-CN"/>
              </w:rPr>
            </w:pPr>
            <w:r>
              <w:rPr>
                <w:rFonts w:ascii="Times New Roman" w:eastAsia="SimSun" w:hAnsi="Times New Roman" w:cs="Times New Roman"/>
                <w:kern w:val="0"/>
                <w:sz w:val="20"/>
                <w:szCs w:val="20"/>
                <w:lang w:eastAsia="zh-CN"/>
              </w:rPr>
              <w:t xml:space="preserve">L1-RSRP computation, L1-SINR computation, mobility, and tracking during fast </w:t>
            </w:r>
            <w:proofErr w:type="spellStart"/>
            <w:r>
              <w:rPr>
                <w:rFonts w:ascii="Times New Roman" w:eastAsia="SimSun" w:hAnsi="Times New Roman" w:cs="Times New Roman"/>
                <w:kern w:val="0"/>
                <w:sz w:val="20"/>
                <w:szCs w:val="20"/>
                <w:lang w:eastAsia="zh-CN"/>
              </w:rPr>
              <w:t>SCell</w:t>
            </w:r>
            <w:proofErr w:type="spellEnd"/>
            <w:r>
              <w:rPr>
                <w:rFonts w:ascii="Times New Roman" w:eastAsia="SimSun" w:hAnsi="Times New Roman" w:cs="Times New Roman"/>
                <w:kern w:val="0"/>
                <w:sz w:val="20"/>
                <w:szCs w:val="20"/>
                <w:lang w:eastAsia="zh-CN"/>
              </w:rPr>
              <w:t xml:space="preserve"> activation.</w:t>
            </w:r>
          </w:p>
          <w:p w14:paraId="2B9E4E13" w14:textId="77777777" w:rsidR="002424F0" w:rsidRDefault="002424F0">
            <w:pPr>
              <w:autoSpaceDE w:val="0"/>
              <w:autoSpaceDN w:val="0"/>
              <w:adjustRightInd w:val="0"/>
              <w:rPr>
                <w:rFonts w:ascii="Times New Roman" w:eastAsia="SimSun" w:hAnsi="Times New Roman" w:cs="Times New Roman"/>
                <w:kern w:val="0"/>
                <w:sz w:val="20"/>
                <w:szCs w:val="20"/>
                <w:lang w:eastAsia="zh-CN"/>
              </w:rPr>
            </w:pPr>
            <w:r>
              <w:rPr>
                <w:rFonts w:ascii="Times New Roman" w:eastAsia="SimSun" w:hAnsi="Times New Roman" w:cs="Times New Roman"/>
                <w:kern w:val="0"/>
                <w:sz w:val="20"/>
                <w:szCs w:val="20"/>
                <w:lang w:eastAsia="zh-CN"/>
              </w:rPr>
              <w:t xml:space="preserve">For a CSI-RS resource associated with a </w:t>
            </w:r>
            <w:r>
              <w:rPr>
                <w:rFonts w:ascii="Times New Roman" w:eastAsia="SimSun" w:hAnsi="Times New Roman" w:cs="Times New Roman"/>
                <w:i/>
                <w:iCs/>
                <w:kern w:val="0"/>
                <w:sz w:val="20"/>
                <w:szCs w:val="20"/>
                <w:lang w:eastAsia="zh-CN"/>
              </w:rPr>
              <w:t>NZP-CSI-RS-</w:t>
            </w:r>
            <w:proofErr w:type="spellStart"/>
            <w:r>
              <w:rPr>
                <w:rFonts w:ascii="Times New Roman" w:eastAsia="SimSun" w:hAnsi="Times New Roman" w:cs="Times New Roman"/>
                <w:i/>
                <w:iCs/>
                <w:kern w:val="0"/>
                <w:sz w:val="20"/>
                <w:szCs w:val="20"/>
                <w:lang w:eastAsia="zh-CN"/>
              </w:rPr>
              <w:t>ResourceSet</w:t>
            </w:r>
            <w:proofErr w:type="spellEnd"/>
            <w:r>
              <w:rPr>
                <w:rFonts w:ascii="Times New Roman" w:eastAsia="SimSun" w:hAnsi="Times New Roman" w:cs="Times New Roman"/>
                <w:i/>
                <w:iCs/>
                <w:kern w:val="0"/>
                <w:sz w:val="20"/>
                <w:szCs w:val="20"/>
                <w:lang w:eastAsia="zh-CN"/>
              </w:rPr>
              <w:t xml:space="preserve"> </w:t>
            </w:r>
            <w:r>
              <w:rPr>
                <w:rFonts w:ascii="Times New Roman" w:eastAsia="SimSun" w:hAnsi="Times New Roman" w:cs="Times New Roman"/>
                <w:kern w:val="0"/>
                <w:sz w:val="20"/>
                <w:szCs w:val="20"/>
                <w:lang w:eastAsia="zh-CN"/>
              </w:rPr>
              <w:t xml:space="preserve">with the higher layer parameter </w:t>
            </w:r>
            <w:r>
              <w:rPr>
                <w:rFonts w:ascii="Times New Roman" w:eastAsia="SimSun" w:hAnsi="Times New Roman" w:cs="Times New Roman"/>
                <w:i/>
                <w:iCs/>
                <w:kern w:val="0"/>
                <w:sz w:val="20"/>
                <w:szCs w:val="20"/>
                <w:lang w:eastAsia="zh-CN"/>
              </w:rPr>
              <w:t xml:space="preserve">repetition </w:t>
            </w:r>
            <w:r>
              <w:rPr>
                <w:rFonts w:ascii="Times New Roman" w:eastAsia="SimSun" w:hAnsi="Times New Roman" w:cs="Times New Roman"/>
                <w:kern w:val="0"/>
                <w:sz w:val="20"/>
                <w:szCs w:val="20"/>
                <w:lang w:eastAsia="zh-CN"/>
              </w:rPr>
              <w:t xml:space="preserve">set to 'on', the UE shall not expect to be configured with CSI-RS over the symbols during which the UE is also configured to monitor the CORESET, while for other </w:t>
            </w:r>
            <w:r>
              <w:rPr>
                <w:rFonts w:ascii="Times New Roman" w:eastAsia="SimSun" w:hAnsi="Times New Roman" w:cs="Times New Roman"/>
                <w:i/>
                <w:iCs/>
                <w:kern w:val="0"/>
                <w:sz w:val="20"/>
                <w:szCs w:val="20"/>
                <w:lang w:eastAsia="zh-CN"/>
              </w:rPr>
              <w:t>NZP-CSI-RS-</w:t>
            </w:r>
            <w:proofErr w:type="spellStart"/>
            <w:r>
              <w:rPr>
                <w:rFonts w:ascii="Times New Roman" w:eastAsia="SimSun" w:hAnsi="Times New Roman" w:cs="Times New Roman"/>
                <w:i/>
                <w:iCs/>
                <w:kern w:val="0"/>
                <w:sz w:val="20"/>
                <w:szCs w:val="20"/>
                <w:lang w:eastAsia="zh-CN"/>
              </w:rPr>
              <w:t>ResourceSet</w:t>
            </w:r>
            <w:proofErr w:type="spellEnd"/>
            <w:r>
              <w:rPr>
                <w:rFonts w:ascii="Times New Roman" w:eastAsia="SimSun" w:hAnsi="Times New Roman" w:cs="Times New Roman"/>
                <w:i/>
                <w:iCs/>
                <w:kern w:val="0"/>
                <w:sz w:val="20"/>
                <w:szCs w:val="20"/>
                <w:lang w:eastAsia="zh-CN"/>
              </w:rPr>
              <w:t xml:space="preserve"> </w:t>
            </w:r>
            <w:r>
              <w:rPr>
                <w:rFonts w:ascii="Times New Roman" w:eastAsia="SimSun" w:hAnsi="Times New Roman" w:cs="Times New Roman"/>
                <w:kern w:val="0"/>
                <w:sz w:val="20"/>
                <w:szCs w:val="20"/>
                <w:lang w:eastAsia="zh-CN"/>
              </w:rPr>
              <w:t xml:space="preserve">configurations, if the UE is configured with a CSI-RS resource and a search space set associated with a CORESET in the same OFDM symbol(s), the UE may assume that the CSI-RS and a PDCCH DM-RS transmitted in all the search space sets associated with CORESET are </w:t>
            </w:r>
            <w:r>
              <w:rPr>
                <w:rFonts w:ascii="Times New Roman" w:eastAsia="SimSun" w:hAnsi="Times New Roman" w:cs="Times New Roman"/>
                <w:kern w:val="0"/>
                <w:sz w:val="20"/>
                <w:szCs w:val="20"/>
                <w:lang w:eastAsia="zh-CN"/>
              </w:rPr>
              <w:lastRenderedPageBreak/>
              <w:t>quasi co-located with '</w:t>
            </w:r>
            <w:proofErr w:type="spellStart"/>
            <w:r>
              <w:rPr>
                <w:rFonts w:ascii="Times New Roman" w:eastAsia="SimSun" w:hAnsi="Times New Roman" w:cs="Times New Roman"/>
                <w:kern w:val="0"/>
                <w:sz w:val="20"/>
                <w:szCs w:val="20"/>
                <w:lang w:eastAsia="zh-CN"/>
              </w:rPr>
              <w:t>typeD</w:t>
            </w:r>
            <w:proofErr w:type="spellEnd"/>
            <w:r>
              <w:rPr>
                <w:rFonts w:ascii="Times New Roman" w:eastAsia="SimSun" w:hAnsi="Times New Roman" w:cs="Times New Roman"/>
                <w:kern w:val="0"/>
                <w:sz w:val="20"/>
                <w:szCs w:val="20"/>
                <w:lang w:eastAsia="zh-CN"/>
              </w:rPr>
              <w:t>', if '</w:t>
            </w:r>
            <w:proofErr w:type="spellStart"/>
            <w:r>
              <w:rPr>
                <w:rFonts w:ascii="Times New Roman" w:eastAsia="SimSun" w:hAnsi="Times New Roman" w:cs="Times New Roman"/>
                <w:kern w:val="0"/>
                <w:sz w:val="20"/>
                <w:szCs w:val="20"/>
                <w:lang w:eastAsia="zh-CN"/>
              </w:rPr>
              <w:t>typeD</w:t>
            </w:r>
            <w:proofErr w:type="spellEnd"/>
            <w:r>
              <w:rPr>
                <w:rFonts w:ascii="Times New Roman" w:eastAsia="SimSun" w:hAnsi="Times New Roman" w:cs="Times New Roman"/>
                <w:kern w:val="0"/>
                <w:sz w:val="20"/>
                <w:szCs w:val="20"/>
                <w:lang w:eastAsia="zh-CN"/>
              </w:rPr>
              <w:t>' is applicable. If the CORESET is activated with two TCI states, UE may assume that the first TCI state of the CORESET as the default QCL assumption for the CSI-RS. This also applies to the case when CSI-RS and the CORESET are in different intra-band component carriers, if '</w:t>
            </w:r>
            <w:proofErr w:type="spellStart"/>
            <w:r>
              <w:rPr>
                <w:rFonts w:ascii="Times New Roman" w:eastAsia="SimSun" w:hAnsi="Times New Roman" w:cs="Times New Roman"/>
                <w:kern w:val="0"/>
                <w:sz w:val="20"/>
                <w:szCs w:val="20"/>
                <w:lang w:eastAsia="zh-CN"/>
              </w:rPr>
              <w:t>typeD</w:t>
            </w:r>
            <w:proofErr w:type="spellEnd"/>
            <w:r>
              <w:rPr>
                <w:rFonts w:ascii="Times New Roman" w:eastAsia="SimSun" w:hAnsi="Times New Roman" w:cs="Times New Roman"/>
                <w:kern w:val="0"/>
                <w:sz w:val="20"/>
                <w:szCs w:val="20"/>
                <w:lang w:eastAsia="zh-CN"/>
              </w:rPr>
              <w:t xml:space="preserve">' is applicable. Furthermore, the </w:t>
            </w:r>
            <w:r>
              <w:rPr>
                <w:rFonts w:ascii="Times New Roman" w:eastAsia="SimSun" w:hAnsi="Times New Roman" w:cs="Times New Roman"/>
                <w:kern w:val="0"/>
                <w:sz w:val="20"/>
                <w:szCs w:val="20"/>
                <w:highlight w:val="green"/>
                <w:lang w:eastAsia="zh-CN"/>
              </w:rPr>
              <w:t>UE shall not expect to be configured with the CSI-RS in PRBs that overlap those of the CORESET in the OFDM symbols occupied by the search space set(s).</w:t>
            </w:r>
          </w:p>
          <w:p w14:paraId="156C4FB9" w14:textId="77777777" w:rsidR="004C0717" w:rsidRDefault="004C0717">
            <w:pPr>
              <w:autoSpaceDE w:val="0"/>
              <w:autoSpaceDN w:val="0"/>
              <w:adjustRightInd w:val="0"/>
              <w:rPr>
                <w:rFonts w:ascii="Times New Roman" w:eastAsia="SimSun" w:hAnsi="Times New Roman" w:cs="Times New Roman"/>
                <w:sz w:val="20"/>
                <w:szCs w:val="24"/>
                <w:lang w:val="en-GB" w:eastAsia="zh-CN"/>
              </w:rPr>
            </w:pPr>
          </w:p>
          <w:p w14:paraId="5BAB6E96" w14:textId="77777777" w:rsidR="004C0717" w:rsidRDefault="004C0717" w:rsidP="004C0717">
            <w:pPr>
              <w:widowControl/>
              <w:rPr>
                <w:rFonts w:ascii="Times New Roman" w:eastAsia="新細明體" w:hAnsi="Times New Roman" w:cs="Times New Roman"/>
                <w:kern w:val="0"/>
                <w:sz w:val="20"/>
                <w:szCs w:val="20"/>
                <w:lang w:val="en-GB"/>
              </w:rPr>
            </w:pPr>
            <w:r>
              <w:rPr>
                <w:rFonts w:ascii="Times New Roman" w:eastAsia="新細明體" w:hAnsi="Times New Roman" w:cs="Times New Roman"/>
                <w:b/>
                <w:bCs/>
                <w:kern w:val="0"/>
                <w:sz w:val="20"/>
                <w:szCs w:val="20"/>
                <w:lang w:val="en-GB"/>
              </w:rPr>
              <w:t>&lt; Agreement &gt;</w:t>
            </w:r>
          </w:p>
          <w:p w14:paraId="5ABE496E" w14:textId="77777777" w:rsidR="004C0717" w:rsidRDefault="004C0717" w:rsidP="004C0717">
            <w:pPr>
              <w:widowControl/>
              <w:spacing w:after="180"/>
              <w:rPr>
                <w:rFonts w:ascii="Times New Roman" w:eastAsia="新細明體" w:hAnsi="Times New Roman" w:cs="Times New Roman"/>
                <w:color w:val="000000"/>
                <w:kern w:val="0"/>
                <w:sz w:val="20"/>
                <w:szCs w:val="20"/>
                <w:lang w:val="en-GB"/>
              </w:rPr>
            </w:pPr>
            <w:r>
              <w:rPr>
                <w:rFonts w:ascii="Times New Roman" w:eastAsia="新細明體" w:hAnsi="Times New Roman" w:cs="Times New Roman"/>
                <w:b/>
                <w:bCs/>
                <w:color w:val="000000"/>
                <w:kern w:val="0"/>
                <w:sz w:val="20"/>
                <w:szCs w:val="20"/>
                <w:u w:val="single"/>
                <w:lang w:val="en-GB"/>
              </w:rPr>
              <w:t>Issue 2-5: Test case(s) for scheduling restriction</w:t>
            </w:r>
          </w:p>
          <w:p w14:paraId="5113F21A" w14:textId="77777777" w:rsidR="004C0717" w:rsidRDefault="004C0717" w:rsidP="004C0717">
            <w:pPr>
              <w:widowControl/>
              <w:spacing w:after="120"/>
              <w:rPr>
                <w:rFonts w:ascii="Times New Roman" w:eastAsia="新細明體" w:hAnsi="Times New Roman" w:cs="Times New Roman"/>
                <w:color w:val="000000"/>
                <w:kern w:val="0"/>
                <w:sz w:val="22"/>
              </w:rPr>
            </w:pPr>
            <w:r>
              <w:rPr>
                <w:rFonts w:ascii="Times New Roman" w:eastAsia="新細明體" w:hAnsi="Times New Roman" w:cs="Times New Roman"/>
                <w:color w:val="000000"/>
                <w:kern w:val="0"/>
                <w:sz w:val="22"/>
              </w:rPr>
              <w:t>Introduced on test case</w:t>
            </w:r>
          </w:p>
          <w:p w14:paraId="053BB3EE" w14:textId="77777777" w:rsidR="004C0717" w:rsidRDefault="004C0717" w:rsidP="004C0717">
            <w:pPr>
              <w:widowControl/>
              <w:numPr>
                <w:ilvl w:val="0"/>
                <w:numId w:val="24"/>
              </w:numPr>
              <w:spacing w:after="120"/>
              <w:textAlignment w:val="center"/>
              <w:rPr>
                <w:rFonts w:ascii="Calibri" w:eastAsia="新細明體" w:hAnsi="Calibri" w:cs="Calibri"/>
                <w:kern w:val="0"/>
                <w:sz w:val="22"/>
              </w:rPr>
            </w:pPr>
            <w:r>
              <w:rPr>
                <w:rFonts w:ascii="Times New Roman" w:eastAsia="新細明體" w:hAnsi="Times New Roman" w:cs="Times New Roman"/>
                <w:color w:val="000000"/>
                <w:kern w:val="0"/>
                <w:sz w:val="22"/>
                <w:highlight w:val="green"/>
              </w:rPr>
              <w:t>Combine GBBR with scheduling restriction</w:t>
            </w:r>
            <w:r>
              <w:rPr>
                <w:rFonts w:ascii="Times New Roman" w:eastAsia="新細明體" w:hAnsi="Times New Roman" w:cs="Times New Roman"/>
                <w:color w:val="000000"/>
                <w:kern w:val="0"/>
                <w:sz w:val="22"/>
              </w:rPr>
              <w:t>, i.e., GBBR is always configured in the test.</w:t>
            </w:r>
          </w:p>
          <w:p w14:paraId="5E7254D3" w14:textId="77777777" w:rsidR="004C0717" w:rsidRDefault="004C0717" w:rsidP="004C0717">
            <w:pPr>
              <w:widowControl/>
              <w:numPr>
                <w:ilvl w:val="0"/>
                <w:numId w:val="24"/>
              </w:numPr>
              <w:spacing w:after="120"/>
              <w:textAlignment w:val="center"/>
              <w:rPr>
                <w:rFonts w:ascii="Calibri" w:eastAsia="新細明體" w:hAnsi="Calibri" w:cs="Calibri"/>
                <w:kern w:val="0"/>
                <w:sz w:val="22"/>
              </w:rPr>
            </w:pPr>
            <w:r>
              <w:rPr>
                <w:rFonts w:ascii="Times New Roman" w:eastAsia="新細明體" w:hAnsi="Times New Roman" w:cs="Times New Roman"/>
                <w:color w:val="000000"/>
                <w:kern w:val="0"/>
                <w:sz w:val="22"/>
                <w:highlight w:val="green"/>
              </w:rPr>
              <w:t>Scheduling restriction relaxation during the L1-RSRP non-GBBR is tested</w:t>
            </w:r>
            <w:r>
              <w:rPr>
                <w:rFonts w:ascii="Times New Roman" w:eastAsia="新細明體" w:hAnsi="Times New Roman" w:cs="Times New Roman"/>
                <w:color w:val="000000"/>
                <w:kern w:val="0"/>
                <w:sz w:val="22"/>
              </w:rPr>
              <w:t xml:space="preserve"> in the follow-up L1-RSRP non-GBBR measurement.</w:t>
            </w:r>
          </w:p>
          <w:p w14:paraId="632D18AA" w14:textId="77777777" w:rsidR="004C0717" w:rsidRDefault="004C0717" w:rsidP="004C0717">
            <w:pPr>
              <w:widowControl/>
              <w:numPr>
                <w:ilvl w:val="0"/>
                <w:numId w:val="24"/>
              </w:numPr>
              <w:spacing w:after="120"/>
              <w:textAlignment w:val="center"/>
              <w:rPr>
                <w:rFonts w:ascii="Calibri" w:eastAsia="新細明體" w:hAnsi="Calibri" w:cs="Calibri"/>
                <w:kern w:val="0"/>
                <w:sz w:val="22"/>
              </w:rPr>
            </w:pPr>
            <w:r>
              <w:rPr>
                <w:rFonts w:ascii="Times New Roman" w:eastAsia="新細明體" w:hAnsi="Times New Roman" w:cs="Times New Roman"/>
                <w:color w:val="000000"/>
                <w:kern w:val="0"/>
                <w:sz w:val="22"/>
              </w:rPr>
              <w:t>Only L1-RSRP GBBR measurement delay requirements are tested in this test, i.e., no accuracy is tested in this test.</w:t>
            </w:r>
          </w:p>
          <w:p w14:paraId="56D9C713" w14:textId="342CD69B" w:rsidR="008F40F5" w:rsidRPr="008F40F5" w:rsidRDefault="004C0717" w:rsidP="008F40F5">
            <w:pPr>
              <w:widowControl/>
              <w:numPr>
                <w:ilvl w:val="0"/>
                <w:numId w:val="24"/>
              </w:numPr>
              <w:spacing w:after="120"/>
              <w:textAlignment w:val="center"/>
              <w:rPr>
                <w:rFonts w:ascii="Calibri" w:eastAsia="新細明體" w:hAnsi="Calibri" w:cs="Calibri"/>
                <w:kern w:val="0"/>
                <w:sz w:val="22"/>
              </w:rPr>
            </w:pPr>
            <w:r>
              <w:rPr>
                <w:rFonts w:ascii="Times New Roman" w:eastAsia="新細明體" w:hAnsi="Times New Roman" w:cs="Times New Roman"/>
                <w:color w:val="000000"/>
                <w:kern w:val="0"/>
                <w:sz w:val="22"/>
                <w:highlight w:val="green"/>
              </w:rPr>
              <w:t>Measurement restriction</w:t>
            </w:r>
            <w:r>
              <w:rPr>
                <w:rFonts w:ascii="Times New Roman" w:eastAsia="新細明體" w:hAnsi="Times New Roman" w:cs="Times New Roman"/>
                <w:color w:val="000000"/>
                <w:kern w:val="0"/>
                <w:sz w:val="22"/>
              </w:rPr>
              <w:t xml:space="preserve"> requirements are also tested in this test.</w:t>
            </w:r>
          </w:p>
        </w:tc>
      </w:tr>
    </w:tbl>
    <w:p w14:paraId="0CC4E48C" w14:textId="680354B3" w:rsidR="00BE4664" w:rsidRDefault="00FD2A0C" w:rsidP="002424F0">
      <w:pPr>
        <w:spacing w:before="100" w:beforeAutospacing="1" w:after="100" w:afterAutospacing="1"/>
        <w:rPr>
          <w:rFonts w:eastAsia="新細明體"/>
          <w:szCs w:val="24"/>
        </w:rPr>
      </w:pPr>
      <w:r>
        <w:rPr>
          <w:rFonts w:eastAsia="新細明體"/>
          <w:szCs w:val="24"/>
        </w:rPr>
        <w:lastRenderedPageBreak/>
        <w:t xml:space="preserve">In our view, this may require some new CSI-RS configurations as well as </w:t>
      </w:r>
      <w:r w:rsidR="00BE4664">
        <w:rPr>
          <w:rFonts w:eastAsia="新細明體" w:hint="eastAsia"/>
          <w:szCs w:val="24"/>
        </w:rPr>
        <w:t>P</w:t>
      </w:r>
      <w:r w:rsidR="00BE4664">
        <w:rPr>
          <w:rFonts w:eastAsia="新細明體"/>
          <w:szCs w:val="24"/>
        </w:rPr>
        <w:t xml:space="preserve">DCCH </w:t>
      </w:r>
      <w:r>
        <w:rPr>
          <w:rFonts w:eastAsia="新細明體"/>
          <w:szCs w:val="24"/>
        </w:rPr>
        <w:t>RMC. Furthermore, current s</w:t>
      </w:r>
      <w:r w:rsidR="00BE4664">
        <w:rPr>
          <w:rFonts w:eastAsia="新細明體"/>
          <w:szCs w:val="24"/>
        </w:rPr>
        <w:t xml:space="preserve">imultaneous reception is </w:t>
      </w:r>
      <w:r>
        <w:rPr>
          <w:rFonts w:eastAsia="新細明體"/>
          <w:szCs w:val="24"/>
        </w:rPr>
        <w:t xml:space="preserve">mainly </w:t>
      </w:r>
      <w:r w:rsidR="00BE4664">
        <w:rPr>
          <w:rFonts w:eastAsia="新細明體"/>
          <w:szCs w:val="24"/>
        </w:rPr>
        <w:t>for PDSCH</w:t>
      </w:r>
      <w:r>
        <w:rPr>
          <w:rFonts w:eastAsia="新細明體"/>
          <w:szCs w:val="24"/>
        </w:rPr>
        <w:t>s</w:t>
      </w:r>
      <w:r w:rsidR="00BE4664">
        <w:rPr>
          <w:rFonts w:eastAsia="新細明體"/>
          <w:szCs w:val="24"/>
        </w:rPr>
        <w:t>.</w:t>
      </w:r>
      <w:r>
        <w:rPr>
          <w:rFonts w:eastAsia="新細明體"/>
          <w:szCs w:val="24"/>
        </w:rPr>
        <w:t xml:space="preserve"> Therefore, we suggest setting CSI-RS resources overlapping with PDSCH rather than PDCCH</w:t>
      </w:r>
      <w:r w:rsidR="005A14E3">
        <w:rPr>
          <w:rFonts w:eastAsia="新細明體"/>
          <w:szCs w:val="24"/>
        </w:rPr>
        <w:t xml:space="preserve"> </w:t>
      </w:r>
      <w:r>
        <w:rPr>
          <w:rFonts w:eastAsia="新細明體"/>
          <w:szCs w:val="24"/>
        </w:rPr>
        <w:t>for test case design.</w:t>
      </w:r>
    </w:p>
    <w:p w14:paraId="4F4FFE2D" w14:textId="135D8BF4" w:rsidR="00C96D05" w:rsidRDefault="004C0717" w:rsidP="002424F0">
      <w:pPr>
        <w:spacing w:before="100" w:beforeAutospacing="1" w:after="100" w:afterAutospacing="1"/>
        <w:rPr>
          <w:rFonts w:eastAsia="新細明體"/>
          <w:szCs w:val="24"/>
        </w:rPr>
      </w:pPr>
      <w:r>
        <w:rPr>
          <w:rFonts w:eastAsia="新細明體"/>
          <w:szCs w:val="24"/>
        </w:rPr>
        <w:t xml:space="preserve">From the agreement of issue 2-5, L1-RSRP non-GBBR is tested for scheduling restriction relaxation. To keep the consistence, L1-RSRP non-GBBR is also tested for measurement restriction relaxation. In addition, </w:t>
      </w:r>
      <w:r w:rsidR="00C96D05">
        <w:rPr>
          <w:rFonts w:eastAsia="新細明體"/>
          <w:szCs w:val="24"/>
        </w:rPr>
        <w:t xml:space="preserve">we should consider </w:t>
      </w:r>
      <w:r w:rsidR="000A36BD">
        <w:rPr>
          <w:rFonts w:eastAsia="新細明體"/>
          <w:szCs w:val="24"/>
        </w:rPr>
        <w:t xml:space="preserve">the following </w:t>
      </w:r>
      <w:r w:rsidR="00C96D05">
        <w:rPr>
          <w:rFonts w:eastAsia="新細明體"/>
          <w:szCs w:val="24"/>
        </w:rPr>
        <w:t>precondition</w:t>
      </w:r>
      <w:r>
        <w:rPr>
          <w:rFonts w:eastAsia="新細明體"/>
          <w:szCs w:val="24"/>
        </w:rPr>
        <w:t>s</w:t>
      </w:r>
      <w:r w:rsidR="000A36BD">
        <w:rPr>
          <w:rFonts w:eastAsia="新細明體"/>
          <w:szCs w:val="24"/>
        </w:rPr>
        <w:t xml:space="preserve"> </w:t>
      </w:r>
      <w:r>
        <w:rPr>
          <w:rFonts w:eastAsia="新細明體"/>
          <w:szCs w:val="24"/>
        </w:rPr>
        <w:t xml:space="preserve">before UE </w:t>
      </w:r>
      <w:r w:rsidR="000A36BD">
        <w:rPr>
          <w:rFonts w:eastAsia="新細明體"/>
          <w:szCs w:val="24"/>
        </w:rPr>
        <w:t xml:space="preserve">perform the relaxation for </w:t>
      </w:r>
      <w:r>
        <w:rPr>
          <w:rFonts w:eastAsia="新細明體"/>
          <w:szCs w:val="24"/>
        </w:rPr>
        <w:t>scheduling and measurement restriction</w:t>
      </w:r>
      <w:r w:rsidR="000A36BD">
        <w:rPr>
          <w:rFonts w:eastAsia="新細明體"/>
          <w:szCs w:val="24"/>
        </w:rPr>
        <w:t>:</w:t>
      </w:r>
    </w:p>
    <w:p w14:paraId="2FCE711E" w14:textId="3E8491E6" w:rsidR="00C96D05" w:rsidRDefault="00C96D05" w:rsidP="00C96D05">
      <w:pPr>
        <w:pStyle w:val="ListParagraph"/>
        <w:numPr>
          <w:ilvl w:val="0"/>
          <w:numId w:val="21"/>
        </w:numPr>
        <w:spacing w:before="100" w:beforeAutospacing="1" w:after="100" w:afterAutospacing="1"/>
        <w:rPr>
          <w:rFonts w:eastAsia="新細明體"/>
          <w:szCs w:val="24"/>
        </w:rPr>
      </w:pPr>
      <w:r>
        <w:rPr>
          <w:rFonts w:eastAsia="新細明體"/>
          <w:szCs w:val="24"/>
        </w:rPr>
        <w:t xml:space="preserve">UE sent </w:t>
      </w:r>
      <w:r w:rsidR="00370B46">
        <w:rPr>
          <w:rFonts w:eastAsia="新細明體"/>
          <w:szCs w:val="24"/>
        </w:rPr>
        <w:t xml:space="preserve">valid </w:t>
      </w:r>
      <w:r>
        <w:rPr>
          <w:rFonts w:eastAsia="新細明體"/>
          <w:szCs w:val="24"/>
        </w:rPr>
        <w:t>L1-RSRP GBBR.</w:t>
      </w:r>
      <w:r>
        <w:t xml:space="preserve"> (This is basic condition for multi-RX operation)</w:t>
      </w:r>
    </w:p>
    <w:p w14:paraId="001D258F" w14:textId="4920C15E" w:rsidR="00C96D05" w:rsidRDefault="00C96D05" w:rsidP="00C96D05">
      <w:pPr>
        <w:pStyle w:val="ListParagraph"/>
        <w:numPr>
          <w:ilvl w:val="0"/>
          <w:numId w:val="21"/>
        </w:numPr>
        <w:spacing w:before="100" w:beforeAutospacing="1" w:after="100" w:afterAutospacing="1"/>
        <w:rPr>
          <w:rFonts w:eastAsia="新細明體"/>
          <w:szCs w:val="24"/>
        </w:rPr>
      </w:pPr>
      <w:r>
        <w:rPr>
          <w:rFonts w:eastAsia="新細明體"/>
          <w:szCs w:val="24"/>
        </w:rPr>
        <w:t>D</w:t>
      </w:r>
      <w:r w:rsidRPr="00C96D05">
        <w:rPr>
          <w:rFonts w:eastAsia="新細明體"/>
          <w:szCs w:val="24"/>
        </w:rPr>
        <w:t>ual TCI state a</w:t>
      </w:r>
      <w:r>
        <w:rPr>
          <w:rFonts w:eastAsia="新細明體"/>
          <w:szCs w:val="24"/>
        </w:rPr>
        <w:t xml:space="preserve">re activated. (This is for </w:t>
      </w:r>
      <w:r w:rsidR="00370B46">
        <w:rPr>
          <w:rFonts w:eastAsia="新細明體"/>
          <w:szCs w:val="24"/>
        </w:rPr>
        <w:t xml:space="preserve">the CSI-RS and </w:t>
      </w:r>
      <w:r>
        <w:rPr>
          <w:rFonts w:eastAsia="新細明體"/>
          <w:szCs w:val="24"/>
        </w:rPr>
        <w:t xml:space="preserve">both </w:t>
      </w:r>
      <w:r w:rsidR="004C0717">
        <w:rPr>
          <w:rFonts w:eastAsia="新細明體"/>
          <w:szCs w:val="24"/>
        </w:rPr>
        <w:t>PDCCHs/</w:t>
      </w:r>
      <w:r>
        <w:rPr>
          <w:rFonts w:eastAsia="新細明體"/>
          <w:szCs w:val="24"/>
        </w:rPr>
        <w:t>PDSCHs</w:t>
      </w:r>
      <w:r w:rsidR="00370B46">
        <w:rPr>
          <w:rFonts w:eastAsia="新細明體"/>
          <w:szCs w:val="24"/>
        </w:rPr>
        <w:t xml:space="preserve"> </w:t>
      </w:r>
      <w:r>
        <w:rPr>
          <w:rFonts w:eastAsia="新細明體"/>
          <w:szCs w:val="24"/>
        </w:rPr>
        <w:t>are overlapped on OFD</w:t>
      </w:r>
      <w:r w:rsidR="004C0717">
        <w:rPr>
          <w:rFonts w:eastAsia="新細明體"/>
          <w:szCs w:val="24"/>
        </w:rPr>
        <w:t>M</w:t>
      </w:r>
      <w:r>
        <w:rPr>
          <w:rFonts w:eastAsia="新細明體"/>
          <w:szCs w:val="24"/>
        </w:rPr>
        <w:t xml:space="preserve"> symbol)</w:t>
      </w:r>
    </w:p>
    <w:p w14:paraId="328D6E64" w14:textId="17F8CCDD" w:rsidR="004C0717" w:rsidRDefault="004C0717" w:rsidP="004C0717">
      <w:pPr>
        <w:widowControl/>
        <w:spacing w:after="120"/>
        <w:textAlignment w:val="center"/>
        <w:rPr>
          <w:rFonts w:eastAsia="新細明體"/>
          <w:szCs w:val="24"/>
        </w:rPr>
      </w:pPr>
      <w:r>
        <w:rPr>
          <w:rFonts w:eastAsia="新細明體"/>
          <w:szCs w:val="24"/>
          <w:lang w:val="en-GB"/>
        </w:rPr>
        <w:t xml:space="preserve">Since the preconditions </w:t>
      </w:r>
      <w:r>
        <w:rPr>
          <w:rFonts w:eastAsia="新細明體" w:hint="eastAsia"/>
          <w:szCs w:val="24"/>
          <w:lang w:val="en-GB"/>
        </w:rPr>
        <w:t>a</w:t>
      </w:r>
      <w:r>
        <w:rPr>
          <w:rFonts w:eastAsia="新細明體"/>
          <w:szCs w:val="24"/>
          <w:lang w:val="en-GB"/>
        </w:rPr>
        <w:t xml:space="preserve">re similar as test case </w:t>
      </w:r>
      <w:r w:rsidR="00FD2A0C">
        <w:rPr>
          <w:rFonts w:eastAsia="新細明體"/>
          <w:szCs w:val="24"/>
          <w:lang w:val="en-GB"/>
        </w:rPr>
        <w:t>set #</w:t>
      </w:r>
      <w:r>
        <w:rPr>
          <w:rFonts w:eastAsia="新細明體"/>
          <w:szCs w:val="24"/>
          <w:lang w:val="en-GB"/>
        </w:rPr>
        <w:t xml:space="preserve">2, we </w:t>
      </w:r>
      <w:r w:rsidR="00370B46">
        <w:rPr>
          <w:rFonts w:eastAsia="新細明體"/>
          <w:szCs w:val="24"/>
          <w:lang w:val="en-GB"/>
        </w:rPr>
        <w:t xml:space="preserve">reuse </w:t>
      </w:r>
      <w:r w:rsidRPr="004C0717">
        <w:rPr>
          <w:rFonts w:eastAsia="新細明體"/>
          <w:szCs w:val="24"/>
          <w:lang w:val="en-GB"/>
        </w:rPr>
        <w:t>the configuration and test requirements</w:t>
      </w:r>
      <w:r w:rsidR="00370B46">
        <w:rPr>
          <w:rFonts w:eastAsia="新細明體"/>
          <w:szCs w:val="24"/>
          <w:lang w:val="en-GB"/>
        </w:rPr>
        <w:t xml:space="preserve"> from test 2</w:t>
      </w:r>
      <w:r w:rsidRPr="004C0717">
        <w:rPr>
          <w:rFonts w:eastAsia="新細明體"/>
          <w:szCs w:val="24"/>
          <w:lang w:val="en-GB"/>
        </w:rPr>
        <w:t xml:space="preserve">. </w:t>
      </w:r>
      <w:r>
        <w:rPr>
          <w:rFonts w:eastAsia="新細明體"/>
          <w:szCs w:val="24"/>
        </w:rPr>
        <w:t>The testing procedure as shown in Figure 3</w:t>
      </w:r>
      <w:r>
        <w:rPr>
          <w:rFonts w:eastAsia="新細明體" w:hint="eastAsia"/>
          <w:szCs w:val="24"/>
        </w:rPr>
        <w:t>.</w:t>
      </w:r>
    </w:p>
    <w:p w14:paraId="61C7202C" w14:textId="78DD97BB" w:rsidR="004C0717" w:rsidRPr="004C0717" w:rsidRDefault="004C0717" w:rsidP="004C0717">
      <w:pPr>
        <w:pStyle w:val="ListParagraph"/>
        <w:numPr>
          <w:ilvl w:val="0"/>
          <w:numId w:val="25"/>
        </w:numPr>
        <w:spacing w:before="100" w:beforeAutospacing="1" w:after="100" w:afterAutospacing="1"/>
        <w:rPr>
          <w:rFonts w:eastAsia="新細明體"/>
          <w:szCs w:val="24"/>
          <w:lang w:val="en-GB"/>
        </w:rPr>
      </w:pPr>
      <w:r w:rsidRPr="004C0717">
        <w:rPr>
          <w:rFonts w:eastAsia="新細明體"/>
          <w:szCs w:val="24"/>
          <w:lang w:val="en-GB"/>
        </w:rPr>
        <w:t>In Figure 3, T1</w:t>
      </w:r>
      <w:proofErr w:type="gramStart"/>
      <w:r w:rsidRPr="004C0717">
        <w:rPr>
          <w:rFonts w:eastAsia="新細明體"/>
          <w:szCs w:val="24"/>
          <w:lang w:val="en-GB"/>
        </w:rPr>
        <w:t>=[</w:t>
      </w:r>
      <w:proofErr w:type="gramEnd"/>
      <w:r w:rsidRPr="004C0717">
        <w:rPr>
          <w:rFonts w:eastAsia="新細明體"/>
          <w:szCs w:val="24"/>
          <w:lang w:val="en-GB"/>
        </w:rPr>
        <w:t>1.28s], T2=[0.2s], T3=[5s], SCS=120 kHz, L1-RSRP reporting period=320 slot.</w:t>
      </w:r>
    </w:p>
    <w:p w14:paraId="4B89C7A1" w14:textId="77777777" w:rsidR="004C0717" w:rsidRDefault="004C0717" w:rsidP="004C0717">
      <w:pPr>
        <w:pStyle w:val="ListParagraph"/>
        <w:numPr>
          <w:ilvl w:val="0"/>
          <w:numId w:val="23"/>
        </w:numPr>
        <w:spacing w:before="100" w:beforeAutospacing="1" w:after="100" w:afterAutospacing="1"/>
        <w:rPr>
          <w:rFonts w:eastAsia="新細明體"/>
          <w:szCs w:val="24"/>
        </w:rPr>
      </w:pPr>
      <w:r w:rsidRPr="004C0717">
        <w:rPr>
          <w:rFonts w:eastAsia="新細明體"/>
          <w:szCs w:val="24"/>
        </w:rPr>
        <w:t xml:space="preserve">During T1, UE start to send L1-RSRP GBBR report. </w:t>
      </w:r>
    </w:p>
    <w:p w14:paraId="57D5DBFE" w14:textId="1BFB02B3" w:rsidR="00854363" w:rsidRPr="004C0717" w:rsidRDefault="004C0717" w:rsidP="00854363">
      <w:pPr>
        <w:pStyle w:val="ListParagraph"/>
        <w:numPr>
          <w:ilvl w:val="0"/>
          <w:numId w:val="23"/>
        </w:numPr>
        <w:spacing w:before="100" w:beforeAutospacing="1" w:after="100" w:afterAutospacing="1"/>
        <w:rPr>
          <w:rFonts w:eastAsia="新細明體"/>
          <w:szCs w:val="24"/>
        </w:rPr>
      </w:pPr>
      <w:r w:rsidRPr="004C0717">
        <w:rPr>
          <w:rFonts w:eastAsia="新細明體"/>
          <w:szCs w:val="24"/>
        </w:rPr>
        <w:t>T2</w:t>
      </w:r>
      <w:r w:rsidRPr="004C0717">
        <w:rPr>
          <w:rFonts w:eastAsia="新細明體"/>
          <w:szCs w:val="24"/>
          <w:lang w:val="en-GB"/>
        </w:rPr>
        <w:t xml:space="preserve"> starts from TE sending </w:t>
      </w:r>
      <w:r w:rsidRPr="004C0717">
        <w:rPr>
          <w:rFonts w:eastAsia="新細明體"/>
          <w:szCs w:val="24"/>
          <w:lang w:val="en-GB" w:eastAsia="zh-TW"/>
        </w:rPr>
        <w:t xml:space="preserve">MAC CE </w:t>
      </w:r>
      <w:r w:rsidRPr="004C0717">
        <w:rPr>
          <w:rFonts w:eastAsia="新細明體"/>
          <w:szCs w:val="24"/>
          <w:lang w:val="en-GB"/>
        </w:rPr>
        <w:t>command</w:t>
      </w:r>
      <w:r w:rsidRPr="004C0717">
        <w:rPr>
          <w:rFonts w:eastAsia="新細明體"/>
          <w:szCs w:val="24"/>
          <w:lang w:val="en-GB" w:eastAsia="zh-TW"/>
        </w:rPr>
        <w:t xml:space="preserve"> (</w:t>
      </w:r>
      <w:r w:rsidRPr="004C0717">
        <w:rPr>
          <w:rFonts w:eastAsia="新細明體"/>
          <w:szCs w:val="24"/>
          <w:lang w:val="en-GB"/>
        </w:rPr>
        <w:t>dual TCI states switch</w:t>
      </w:r>
      <w:r w:rsidRPr="004C0717">
        <w:rPr>
          <w:rFonts w:eastAsia="新細明體"/>
          <w:szCs w:val="24"/>
          <w:lang w:val="en-GB" w:eastAsia="zh-TW"/>
        </w:rPr>
        <w:t>)</w:t>
      </w:r>
      <w:r w:rsidRPr="004C0717">
        <w:rPr>
          <w:rFonts w:eastAsia="新細明體"/>
          <w:szCs w:val="24"/>
          <w:lang w:val="en-GB"/>
        </w:rPr>
        <w:t xml:space="preserve"> at slot #n. UE is activated with dual TCI states with </w:t>
      </w:r>
      <w:r w:rsidR="00854363">
        <w:rPr>
          <w:rFonts w:eastAsia="新細明體"/>
          <w:szCs w:val="24"/>
          <w:lang w:val="en-GB"/>
        </w:rPr>
        <w:t xml:space="preserve">corresponding </w:t>
      </w:r>
      <w:r w:rsidRPr="004C0717">
        <w:rPr>
          <w:rFonts w:eastAsia="新細明體"/>
          <w:szCs w:val="24"/>
          <w:lang w:val="en-GB"/>
        </w:rPr>
        <w:t xml:space="preserve">delay </w:t>
      </w:r>
      <w:r w:rsidR="00854363">
        <w:rPr>
          <w:rFonts w:eastAsia="新細明體"/>
          <w:szCs w:val="24"/>
          <w:lang w:val="en-GB"/>
        </w:rPr>
        <w:t>requirement during T2. UE is already activated with dual TCI states before T3.</w:t>
      </w:r>
    </w:p>
    <w:p w14:paraId="7D860861" w14:textId="1FE33EE1" w:rsidR="004C0717" w:rsidRDefault="004C0717" w:rsidP="004C0717">
      <w:pPr>
        <w:pStyle w:val="ListParagraph"/>
        <w:numPr>
          <w:ilvl w:val="0"/>
          <w:numId w:val="23"/>
        </w:numPr>
        <w:spacing w:before="100" w:beforeAutospacing="1" w:after="100" w:afterAutospacing="1"/>
        <w:rPr>
          <w:rFonts w:eastAsia="新細明體"/>
          <w:szCs w:val="24"/>
          <w:lang w:val="en-GB"/>
        </w:rPr>
      </w:pPr>
      <w:r>
        <w:rPr>
          <w:rFonts w:eastAsia="新細明體" w:hint="eastAsia"/>
          <w:szCs w:val="24"/>
          <w:lang w:val="en-GB" w:eastAsia="zh-TW"/>
        </w:rPr>
        <w:t>D</w:t>
      </w:r>
      <w:r>
        <w:rPr>
          <w:rFonts w:eastAsia="新細明體"/>
          <w:szCs w:val="24"/>
          <w:lang w:val="en-GB" w:eastAsia="zh-TW"/>
        </w:rPr>
        <w:t>uring T3, UE start to relax scheduling and measurement restriction.</w:t>
      </w:r>
    </w:p>
    <w:p w14:paraId="50F206F5" w14:textId="7E667AC3" w:rsidR="004C0717" w:rsidRPr="004C0717" w:rsidRDefault="004C0717" w:rsidP="004C0717">
      <w:pPr>
        <w:pStyle w:val="ListParagraph"/>
        <w:numPr>
          <w:ilvl w:val="1"/>
          <w:numId w:val="23"/>
        </w:numPr>
        <w:spacing w:before="100" w:beforeAutospacing="1" w:after="100" w:afterAutospacing="1"/>
        <w:rPr>
          <w:rFonts w:eastAsia="新細明體"/>
          <w:szCs w:val="24"/>
          <w:lang w:val="en-GB"/>
        </w:rPr>
      </w:pPr>
      <w:r>
        <w:rPr>
          <w:rFonts w:eastAsia="新細明體"/>
          <w:szCs w:val="24"/>
        </w:rPr>
        <w:t>To relax scheduling restriction, UE is required to receive both PDSCHs on the symbols overlapped with CSI-RS configured for L1-RSRP non-GBBR</w:t>
      </w:r>
      <w:r w:rsidR="00370B46">
        <w:rPr>
          <w:rFonts w:eastAsia="新細明體"/>
          <w:szCs w:val="24"/>
        </w:rPr>
        <w:t xml:space="preserve"> (CSI-RS#1 or CSI-RS#2)</w:t>
      </w:r>
      <w:r>
        <w:rPr>
          <w:rFonts w:eastAsia="新細明體"/>
          <w:szCs w:val="24"/>
        </w:rPr>
        <w:t xml:space="preserve"> and sends ACK/NACK correctly.</w:t>
      </w:r>
    </w:p>
    <w:p w14:paraId="603637E9" w14:textId="1D32CD02" w:rsidR="004C0717" w:rsidRPr="004C0717" w:rsidRDefault="004C0717" w:rsidP="004C0717">
      <w:pPr>
        <w:pStyle w:val="ListParagraph"/>
        <w:numPr>
          <w:ilvl w:val="1"/>
          <w:numId w:val="23"/>
        </w:numPr>
        <w:spacing w:before="100" w:beforeAutospacing="1" w:after="100" w:afterAutospacing="1"/>
        <w:rPr>
          <w:rFonts w:eastAsia="新細明體"/>
          <w:szCs w:val="24"/>
          <w:lang w:val="en-GB"/>
        </w:rPr>
      </w:pPr>
      <w:r>
        <w:rPr>
          <w:rFonts w:eastAsia="新細明體" w:hint="eastAsia"/>
          <w:szCs w:val="24"/>
          <w:lang w:val="en-GB" w:eastAsia="zh-TW"/>
        </w:rPr>
        <w:t>To</w:t>
      </w:r>
      <w:r>
        <w:rPr>
          <w:rFonts w:eastAsia="新細明體"/>
          <w:szCs w:val="24"/>
          <w:lang w:val="en-GB" w:eastAsia="zh-TW"/>
        </w:rPr>
        <w:t xml:space="preserve"> relax measurement restriction, UE is required to measure CSI-RS#1 and CSI-RS#2 at the same time regardless of both CSI-RSs are overlapped with both PDSCHs on the same symbol.</w:t>
      </w:r>
    </w:p>
    <w:p w14:paraId="0CD56A1E" w14:textId="5B2F730E" w:rsidR="00C96D05" w:rsidRDefault="00854363" w:rsidP="002424F0">
      <w:pPr>
        <w:spacing w:before="100" w:beforeAutospacing="1" w:after="100" w:afterAutospacing="1"/>
        <w:rPr>
          <w:rFonts w:eastAsia="新細明體"/>
          <w:szCs w:val="24"/>
        </w:rPr>
      </w:pPr>
      <w:r>
        <w:rPr>
          <w:noProof/>
        </w:rPr>
        <w:lastRenderedPageBreak/>
        <w:drawing>
          <wp:inline distT="0" distB="0" distL="0" distR="0" wp14:anchorId="465DB5A7" wp14:editId="258872E0">
            <wp:extent cx="6120765" cy="2646680"/>
            <wp:effectExtent l="0" t="0" r="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646680"/>
                    </a:xfrm>
                    <a:prstGeom prst="rect">
                      <a:avLst/>
                    </a:prstGeom>
                  </pic:spPr>
                </pic:pic>
              </a:graphicData>
            </a:graphic>
          </wp:inline>
        </w:drawing>
      </w:r>
    </w:p>
    <w:p w14:paraId="65C38DB5" w14:textId="403E1CDE" w:rsidR="00C96D05" w:rsidRDefault="00C96D05" w:rsidP="00C96D05">
      <w:pPr>
        <w:spacing w:before="100" w:beforeAutospacing="1" w:after="100" w:afterAutospacing="1"/>
        <w:jc w:val="center"/>
        <w:rPr>
          <w:rFonts w:eastAsia="新細明體"/>
          <w:szCs w:val="24"/>
          <w:lang w:val="en-GB"/>
        </w:rPr>
      </w:pPr>
      <w:r>
        <w:rPr>
          <w:rFonts w:eastAsia="新細明體"/>
          <w:szCs w:val="24"/>
          <w:lang w:val="en-GB"/>
        </w:rPr>
        <w:t>Figure 3. Test case for scheduling and measurement restriction relaxation</w:t>
      </w:r>
    </w:p>
    <w:p w14:paraId="00FD3B0B" w14:textId="2CA31170" w:rsidR="00854363" w:rsidRPr="00854363" w:rsidRDefault="00854363" w:rsidP="00854363">
      <w:pPr>
        <w:spacing w:before="100" w:beforeAutospacing="1" w:after="100" w:afterAutospacing="1"/>
        <w:rPr>
          <w:rFonts w:eastAsia="新細明體"/>
          <w:szCs w:val="24"/>
          <w:lang w:val="en-GB"/>
        </w:rPr>
      </w:pPr>
      <w:bookmarkStart w:id="29" w:name="_Ref158475070"/>
      <w:bookmarkStart w:id="30" w:name="_Hlk158467762"/>
      <w:r>
        <w:rPr>
          <w:rFonts w:eastAsia="新細明體"/>
          <w:szCs w:val="24"/>
          <w:lang w:val="en-GB"/>
        </w:rPr>
        <w:t>From above, we suggest the principle of test case set#3 in the following proposal:</w:t>
      </w:r>
    </w:p>
    <w:p w14:paraId="393705D5" w14:textId="62E3B3F4" w:rsidR="002424F0" w:rsidRDefault="002424F0" w:rsidP="002424F0">
      <w:pPr>
        <w:pStyle w:val="Caption"/>
        <w:rPr>
          <w:sz w:val="24"/>
          <w:szCs w:val="24"/>
        </w:rPr>
      </w:pPr>
      <w:bookmarkStart w:id="31" w:name="_Ref163230388"/>
      <w:r>
        <w:rPr>
          <w:sz w:val="24"/>
          <w:szCs w:val="24"/>
        </w:rPr>
        <w:t xml:space="preserve">Proposal </w:t>
      </w:r>
      <w:r>
        <w:fldChar w:fldCharType="begin"/>
      </w:r>
      <w:r>
        <w:rPr>
          <w:sz w:val="24"/>
          <w:szCs w:val="24"/>
        </w:rPr>
        <w:instrText xml:space="preserve"> SEQ Proposal \* ARABIC </w:instrText>
      </w:r>
      <w:r>
        <w:fldChar w:fldCharType="separate"/>
      </w:r>
      <w:r w:rsidR="008327C8">
        <w:rPr>
          <w:noProof/>
          <w:sz w:val="24"/>
          <w:szCs w:val="24"/>
        </w:rPr>
        <w:t>6</w:t>
      </w:r>
      <w:r>
        <w:fldChar w:fldCharType="end"/>
      </w:r>
      <w:r>
        <w:rPr>
          <w:sz w:val="24"/>
          <w:szCs w:val="24"/>
        </w:rPr>
        <w:t xml:space="preserve">: </w:t>
      </w:r>
      <w:r w:rsidR="00854363" w:rsidRPr="00854363">
        <w:rPr>
          <w:sz w:val="24"/>
          <w:szCs w:val="24"/>
        </w:rPr>
        <w:t xml:space="preserve">RAN4 to consider the principle in test case set#3 </w:t>
      </w:r>
      <w:r w:rsidR="00D10BD4">
        <w:rPr>
          <w:sz w:val="24"/>
          <w:szCs w:val="24"/>
        </w:rPr>
        <w:t>(</w:t>
      </w:r>
      <w:r>
        <w:rPr>
          <w:sz w:val="24"/>
          <w:szCs w:val="24"/>
        </w:rPr>
        <w:t xml:space="preserve">scheduling </w:t>
      </w:r>
      <w:r w:rsidR="00D10BD4">
        <w:rPr>
          <w:sz w:val="24"/>
          <w:szCs w:val="24"/>
        </w:rPr>
        <w:t xml:space="preserve">and measurement </w:t>
      </w:r>
      <w:r>
        <w:rPr>
          <w:sz w:val="24"/>
          <w:szCs w:val="24"/>
        </w:rPr>
        <w:t>restriction</w:t>
      </w:r>
      <w:r w:rsidR="00697BF7">
        <w:rPr>
          <w:sz w:val="24"/>
          <w:szCs w:val="24"/>
        </w:rPr>
        <w:t xml:space="preserve"> </w:t>
      </w:r>
      <w:r w:rsidR="00697BF7" w:rsidRPr="00CB0B32">
        <w:rPr>
          <w:sz w:val="24"/>
          <w:szCs w:val="24"/>
        </w:rPr>
        <w:t>relaxation</w:t>
      </w:r>
      <w:r w:rsidR="00D10BD4" w:rsidRPr="00CB0B32">
        <w:rPr>
          <w:sz w:val="24"/>
          <w:szCs w:val="24"/>
        </w:rPr>
        <w:t>)</w:t>
      </w:r>
      <w:bookmarkEnd w:id="29"/>
      <w:r>
        <w:rPr>
          <w:sz w:val="24"/>
          <w:szCs w:val="24"/>
        </w:rPr>
        <w:t>:</w:t>
      </w:r>
      <w:bookmarkEnd w:id="31"/>
    </w:p>
    <w:bookmarkEnd w:id="30"/>
    <w:p w14:paraId="540DA3D4" w14:textId="1E87D466" w:rsidR="004C0717" w:rsidRDefault="004C0717" w:rsidP="004C0717">
      <w:pPr>
        <w:pStyle w:val="ListParagraph"/>
        <w:numPr>
          <w:ilvl w:val="0"/>
          <w:numId w:val="9"/>
        </w:numPr>
        <w:spacing w:before="100" w:beforeAutospacing="1" w:after="100" w:afterAutospacing="1"/>
        <w:rPr>
          <w:rFonts w:eastAsia="新細明體"/>
          <w:b/>
          <w:bCs/>
          <w:szCs w:val="24"/>
          <w:lang w:val="en-GB"/>
        </w:rPr>
      </w:pPr>
      <w:r>
        <w:rPr>
          <w:rFonts w:eastAsia="新細明體"/>
          <w:b/>
          <w:bCs/>
          <w:szCs w:val="24"/>
          <w:lang w:val="en-GB" w:eastAsia="zh-TW"/>
        </w:rPr>
        <w:t xml:space="preserve">Reuse the configuration and test requirement of </w:t>
      </w:r>
      <w:r w:rsidR="00370B46">
        <w:rPr>
          <w:rFonts w:eastAsia="新細明體"/>
          <w:b/>
          <w:bCs/>
          <w:szCs w:val="24"/>
          <w:lang w:val="en-GB" w:eastAsia="zh-TW"/>
        </w:rPr>
        <w:t>dual TCI state switching</w:t>
      </w:r>
      <w:r>
        <w:rPr>
          <w:rFonts w:eastAsia="新細明體"/>
          <w:b/>
          <w:bCs/>
          <w:szCs w:val="24"/>
          <w:lang w:val="en-GB" w:eastAsia="zh-TW"/>
        </w:rPr>
        <w:t xml:space="preserve"> as baseline.</w:t>
      </w:r>
    </w:p>
    <w:p w14:paraId="70C9980C" w14:textId="4833824B" w:rsidR="00854363" w:rsidRPr="00854363" w:rsidRDefault="00C96D05" w:rsidP="00854363">
      <w:pPr>
        <w:pStyle w:val="ListParagraph"/>
        <w:numPr>
          <w:ilvl w:val="0"/>
          <w:numId w:val="9"/>
        </w:numPr>
        <w:spacing w:before="100" w:beforeAutospacing="1" w:after="100" w:afterAutospacing="1"/>
        <w:rPr>
          <w:rFonts w:eastAsia="新細明體"/>
          <w:b/>
          <w:bCs/>
          <w:szCs w:val="24"/>
        </w:rPr>
      </w:pPr>
      <w:r w:rsidRPr="004C0717">
        <w:rPr>
          <w:rFonts w:eastAsia="新細明體" w:hint="eastAsia"/>
          <w:b/>
          <w:bCs/>
          <w:szCs w:val="24"/>
          <w:lang w:eastAsia="zh-TW"/>
        </w:rPr>
        <w:t>A</w:t>
      </w:r>
      <w:r w:rsidRPr="004C0717">
        <w:rPr>
          <w:rFonts w:eastAsia="新細明體"/>
          <w:b/>
          <w:bCs/>
          <w:szCs w:val="24"/>
          <w:lang w:eastAsia="zh-TW"/>
        </w:rPr>
        <w:t xml:space="preserve">fter UE sent L1-RSRP GBBR and dual TCI states </w:t>
      </w:r>
      <w:r w:rsidR="00854363">
        <w:rPr>
          <w:rFonts w:eastAsia="新細明體"/>
          <w:b/>
          <w:bCs/>
          <w:szCs w:val="24"/>
          <w:lang w:eastAsia="zh-TW"/>
        </w:rPr>
        <w:t xml:space="preserve">are </w:t>
      </w:r>
      <w:r w:rsidRPr="004C0717">
        <w:rPr>
          <w:rFonts w:eastAsia="新細明體"/>
          <w:b/>
          <w:bCs/>
          <w:szCs w:val="24"/>
          <w:lang w:eastAsia="zh-TW"/>
        </w:rPr>
        <w:t>activated,</w:t>
      </w:r>
      <w:r w:rsidR="004C0717">
        <w:rPr>
          <w:rFonts w:eastAsia="新細明體"/>
          <w:b/>
          <w:bCs/>
          <w:szCs w:val="24"/>
          <w:lang w:eastAsia="zh-TW"/>
        </w:rPr>
        <w:t xml:space="preserve"> UE is ready to relax scheduling and measurement restriction.</w:t>
      </w:r>
    </w:p>
    <w:p w14:paraId="4A510E86" w14:textId="36DB6CCD" w:rsidR="00854363" w:rsidRPr="00854363" w:rsidRDefault="00854363" w:rsidP="00854363">
      <w:pPr>
        <w:pStyle w:val="ListParagraph"/>
        <w:numPr>
          <w:ilvl w:val="0"/>
          <w:numId w:val="9"/>
        </w:numPr>
        <w:spacing w:before="100" w:beforeAutospacing="1" w:after="100" w:afterAutospacing="1"/>
        <w:rPr>
          <w:rFonts w:eastAsia="新細明體"/>
          <w:b/>
          <w:bCs/>
          <w:szCs w:val="24"/>
          <w:lang w:val="en-GB"/>
        </w:rPr>
      </w:pPr>
      <w:r>
        <w:rPr>
          <w:rFonts w:eastAsia="新細明體"/>
          <w:b/>
          <w:bCs/>
          <w:szCs w:val="24"/>
          <w:lang w:val="en-GB" w:eastAsia="zh-TW"/>
        </w:rPr>
        <w:t>Test requirement are set on time duration to check the expected behaviour of scheduling and measurement restriction.</w:t>
      </w:r>
    </w:p>
    <w:p w14:paraId="376A43A3" w14:textId="77777777" w:rsidR="004C0717" w:rsidRPr="004C0717" w:rsidRDefault="004C0717" w:rsidP="004C0717">
      <w:pPr>
        <w:pStyle w:val="ListParagraph"/>
        <w:numPr>
          <w:ilvl w:val="1"/>
          <w:numId w:val="9"/>
        </w:numPr>
        <w:spacing w:before="100" w:beforeAutospacing="1" w:after="100" w:afterAutospacing="1"/>
        <w:rPr>
          <w:rFonts w:eastAsia="新細明體"/>
          <w:b/>
          <w:bCs/>
          <w:szCs w:val="24"/>
          <w:lang w:val="en-GB"/>
        </w:rPr>
      </w:pPr>
      <w:r w:rsidRPr="004C0717">
        <w:rPr>
          <w:rFonts w:eastAsia="新細明體"/>
          <w:b/>
          <w:bCs/>
          <w:szCs w:val="24"/>
          <w:lang w:val="en-GB"/>
        </w:rPr>
        <w:t>To relax scheduling restriction, UE is required to receive both PDSCHs on the symbols overlapped with CSI-RS configured for L1-RSRP non-GBBR and sends ACK/NACK correctly.</w:t>
      </w:r>
    </w:p>
    <w:p w14:paraId="63296E1D" w14:textId="05310922" w:rsidR="00C96D05" w:rsidRDefault="004C0717" w:rsidP="004C0717">
      <w:pPr>
        <w:pStyle w:val="ListParagraph"/>
        <w:numPr>
          <w:ilvl w:val="1"/>
          <w:numId w:val="9"/>
        </w:numPr>
        <w:spacing w:before="100" w:beforeAutospacing="1" w:after="100" w:afterAutospacing="1"/>
        <w:rPr>
          <w:rFonts w:eastAsia="新細明體"/>
          <w:b/>
          <w:bCs/>
          <w:szCs w:val="24"/>
          <w:lang w:val="en-GB"/>
        </w:rPr>
      </w:pPr>
      <w:r w:rsidRPr="004C0717">
        <w:rPr>
          <w:rFonts w:eastAsia="新細明體" w:hint="eastAsia"/>
          <w:b/>
          <w:bCs/>
          <w:szCs w:val="24"/>
          <w:lang w:val="en-GB"/>
        </w:rPr>
        <w:t>To</w:t>
      </w:r>
      <w:r w:rsidRPr="004C0717">
        <w:rPr>
          <w:rFonts w:eastAsia="新細明體"/>
          <w:b/>
          <w:bCs/>
          <w:szCs w:val="24"/>
          <w:lang w:val="en-GB"/>
        </w:rPr>
        <w:t xml:space="preserve"> relax measurement restriction, UE is required to measure </w:t>
      </w:r>
      <w:r>
        <w:rPr>
          <w:rFonts w:eastAsia="新細明體"/>
          <w:b/>
          <w:bCs/>
          <w:szCs w:val="24"/>
          <w:lang w:val="en-GB"/>
        </w:rPr>
        <w:t>both CSI-RSs with different QCL type D</w:t>
      </w:r>
      <w:r w:rsidRPr="004C0717">
        <w:rPr>
          <w:rFonts w:eastAsia="新細明體"/>
          <w:b/>
          <w:bCs/>
          <w:szCs w:val="24"/>
          <w:lang w:val="en-GB"/>
        </w:rPr>
        <w:t xml:space="preserve"> at the same time regardless of both CSI-RSs are overlapped with both PDSCHs on the same symbol.</w:t>
      </w:r>
    </w:p>
    <w:p w14:paraId="5DE11738" w14:textId="77777777" w:rsidR="00854363" w:rsidRDefault="00854363" w:rsidP="00854363">
      <w:pPr>
        <w:pStyle w:val="ListParagraph"/>
        <w:numPr>
          <w:ilvl w:val="0"/>
          <w:numId w:val="9"/>
        </w:numPr>
        <w:spacing w:before="100" w:beforeAutospacing="1" w:after="100" w:afterAutospacing="1"/>
        <w:rPr>
          <w:rFonts w:eastAsia="新細明體"/>
          <w:b/>
          <w:bCs/>
          <w:szCs w:val="24"/>
          <w:lang w:val="en-GB"/>
        </w:rPr>
      </w:pPr>
      <w:r>
        <w:rPr>
          <w:rFonts w:eastAsia="新細明體"/>
          <w:b/>
          <w:bCs/>
          <w:szCs w:val="24"/>
          <w:lang w:val="en-GB" w:eastAsia="zh-TW"/>
        </w:rPr>
        <w:t>Note:</w:t>
      </w:r>
    </w:p>
    <w:p w14:paraId="1F44B73B" w14:textId="77777777" w:rsidR="00854363" w:rsidRDefault="00854363" w:rsidP="00854363">
      <w:pPr>
        <w:pStyle w:val="ListParagraph"/>
        <w:numPr>
          <w:ilvl w:val="1"/>
          <w:numId w:val="9"/>
        </w:numPr>
        <w:spacing w:before="100" w:beforeAutospacing="1" w:after="100" w:afterAutospacing="1"/>
        <w:rPr>
          <w:rFonts w:eastAsia="新細明體"/>
          <w:b/>
          <w:bCs/>
          <w:szCs w:val="24"/>
          <w:lang w:val="en-GB"/>
        </w:rPr>
      </w:pPr>
      <w:r>
        <w:rPr>
          <w:rFonts w:eastAsia="新細明體"/>
          <w:b/>
          <w:bCs/>
          <w:szCs w:val="24"/>
          <w:lang w:val="en-GB" w:eastAsia="zh-TW"/>
        </w:rPr>
        <w:t>UE does not indicate its preference for single-RX in UE assistance information throughout the test.</w:t>
      </w: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728D6CC8"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A340DC">
        <w:rPr>
          <w:rFonts w:cstheme="minorHAnsi"/>
          <w:szCs w:val="24"/>
        </w:rPr>
        <w:t>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32" w:name="_Hlk94866332"/>
    </w:p>
    <w:p w14:paraId="36932B6B" w14:textId="1FCADB15" w:rsidR="00854363" w:rsidRPr="00854363" w:rsidRDefault="00854363" w:rsidP="00D44C67">
      <w:pPr>
        <w:adjustRightInd w:val="0"/>
        <w:snapToGrid w:val="0"/>
        <w:rPr>
          <w:rFonts w:eastAsia="新細明體"/>
          <w:b/>
          <w:bCs/>
          <w:szCs w:val="24"/>
          <w:lang w:val="en-GB" w:eastAsia="en-US"/>
        </w:rPr>
      </w:pPr>
      <w:r w:rsidRPr="00854363">
        <w:rPr>
          <w:rFonts w:eastAsia="新細明體"/>
          <w:b/>
          <w:bCs/>
          <w:szCs w:val="24"/>
          <w:lang w:val="en-GB" w:eastAsia="en-US"/>
        </w:rPr>
        <w:fldChar w:fldCharType="begin"/>
      </w:r>
      <w:r w:rsidRPr="00854363">
        <w:rPr>
          <w:rFonts w:eastAsia="新細明體"/>
          <w:b/>
          <w:bCs/>
          <w:szCs w:val="24"/>
          <w:lang w:val="en-GB" w:eastAsia="en-US"/>
        </w:rPr>
        <w:instrText xml:space="preserve"> REF _Ref163230364 \h </w:instrText>
      </w:r>
      <w:r>
        <w:rPr>
          <w:rFonts w:eastAsia="新細明體"/>
          <w:b/>
          <w:bCs/>
          <w:szCs w:val="24"/>
          <w:lang w:val="en-GB" w:eastAsia="en-US"/>
        </w:rPr>
        <w:instrText xml:space="preserve"> \* MERGEFORMAT </w:instrText>
      </w:r>
      <w:r w:rsidRPr="00854363">
        <w:rPr>
          <w:rFonts w:eastAsia="新細明體"/>
          <w:b/>
          <w:bCs/>
          <w:szCs w:val="24"/>
          <w:lang w:val="en-GB" w:eastAsia="en-US"/>
        </w:rPr>
      </w:r>
      <w:r w:rsidRPr="00854363">
        <w:rPr>
          <w:rFonts w:eastAsia="新細明體"/>
          <w:b/>
          <w:bCs/>
          <w:szCs w:val="24"/>
          <w:lang w:val="en-GB" w:eastAsia="en-US"/>
        </w:rPr>
        <w:fldChar w:fldCharType="separate"/>
      </w:r>
      <w:r w:rsidR="008327C8" w:rsidRPr="008327C8">
        <w:rPr>
          <w:rFonts w:eastAsia="新細明體"/>
          <w:b/>
          <w:bCs/>
          <w:szCs w:val="24"/>
          <w:lang w:val="en-GB" w:eastAsia="en-US"/>
        </w:rPr>
        <w:t>Proposal 1: Define test case for faster beam sweeping with non-GBBR L1-RSRP instead of RLM.</w:t>
      </w:r>
      <w:r w:rsidRPr="00854363">
        <w:rPr>
          <w:rFonts w:eastAsia="新細明體"/>
          <w:b/>
          <w:bCs/>
          <w:szCs w:val="24"/>
          <w:lang w:val="en-GB" w:eastAsia="en-US"/>
        </w:rPr>
        <w:fldChar w:fldCharType="end"/>
      </w:r>
    </w:p>
    <w:p w14:paraId="52EE3B41" w14:textId="69A4EF92" w:rsidR="00854363" w:rsidRPr="00854363" w:rsidRDefault="00854363" w:rsidP="00D44C67">
      <w:pPr>
        <w:adjustRightInd w:val="0"/>
        <w:snapToGrid w:val="0"/>
        <w:rPr>
          <w:rFonts w:eastAsia="新細明體"/>
          <w:b/>
          <w:bCs/>
          <w:szCs w:val="24"/>
          <w:lang w:val="en-GB" w:eastAsia="en-US"/>
        </w:rPr>
      </w:pPr>
    </w:p>
    <w:p w14:paraId="7787B536" w14:textId="27FD912F" w:rsidR="00854363" w:rsidRPr="00854363" w:rsidRDefault="00854363" w:rsidP="00D44C67">
      <w:pPr>
        <w:adjustRightInd w:val="0"/>
        <w:snapToGrid w:val="0"/>
        <w:rPr>
          <w:rFonts w:eastAsia="新細明體"/>
          <w:b/>
          <w:bCs/>
          <w:szCs w:val="24"/>
          <w:lang w:val="en-GB" w:eastAsia="en-US"/>
        </w:rPr>
      </w:pPr>
      <w:r w:rsidRPr="00854363">
        <w:rPr>
          <w:rFonts w:eastAsia="新細明體"/>
          <w:b/>
          <w:bCs/>
          <w:szCs w:val="24"/>
          <w:lang w:val="en-GB" w:eastAsia="en-US"/>
        </w:rPr>
        <w:fldChar w:fldCharType="begin"/>
      </w:r>
      <w:r w:rsidRPr="00854363">
        <w:rPr>
          <w:rFonts w:eastAsia="新細明體"/>
          <w:b/>
          <w:bCs/>
          <w:szCs w:val="24"/>
          <w:lang w:val="en-GB" w:eastAsia="en-US"/>
        </w:rPr>
        <w:instrText xml:space="preserve"> </w:instrText>
      </w:r>
      <w:r w:rsidRPr="00854363">
        <w:rPr>
          <w:rFonts w:eastAsia="新細明體" w:hint="eastAsia"/>
          <w:b/>
          <w:bCs/>
          <w:szCs w:val="24"/>
          <w:lang w:val="en-GB" w:eastAsia="en-US"/>
        </w:rPr>
        <w:instrText>REF _Ref163230371 \h</w:instrText>
      </w:r>
      <w:r w:rsidRPr="00854363">
        <w:rPr>
          <w:rFonts w:eastAsia="新細明體"/>
          <w:b/>
          <w:bCs/>
          <w:szCs w:val="24"/>
          <w:lang w:val="en-GB" w:eastAsia="en-US"/>
        </w:rPr>
        <w:instrText xml:space="preserve"> </w:instrText>
      </w:r>
      <w:r>
        <w:rPr>
          <w:rFonts w:eastAsia="新細明體"/>
          <w:b/>
          <w:bCs/>
          <w:szCs w:val="24"/>
          <w:lang w:val="en-GB" w:eastAsia="en-US"/>
        </w:rPr>
        <w:instrText xml:space="preserve"> \* MERGEFORMAT </w:instrText>
      </w:r>
      <w:r w:rsidRPr="00854363">
        <w:rPr>
          <w:rFonts w:eastAsia="新細明體"/>
          <w:b/>
          <w:bCs/>
          <w:szCs w:val="24"/>
          <w:lang w:val="en-GB" w:eastAsia="en-US"/>
        </w:rPr>
      </w:r>
      <w:r w:rsidRPr="00854363">
        <w:rPr>
          <w:rFonts w:eastAsia="新細明體"/>
          <w:b/>
          <w:bCs/>
          <w:szCs w:val="24"/>
          <w:lang w:val="en-GB" w:eastAsia="en-US"/>
        </w:rPr>
        <w:fldChar w:fldCharType="separate"/>
      </w:r>
      <w:r w:rsidR="008327C8" w:rsidRPr="008327C8">
        <w:rPr>
          <w:rFonts w:eastAsia="新細明體"/>
          <w:b/>
          <w:bCs/>
          <w:szCs w:val="24"/>
          <w:lang w:val="en-GB" w:eastAsia="en-US"/>
        </w:rPr>
        <w:t>Proposal 2: RAN4 to consider below test cases list for multi-RX:</w:t>
      </w:r>
      <w:r w:rsidRPr="00854363">
        <w:rPr>
          <w:rFonts w:eastAsia="新細明體"/>
          <w:b/>
          <w:bCs/>
          <w:szCs w:val="24"/>
          <w:lang w:val="en-GB" w:eastAsia="en-US"/>
        </w:rPr>
        <w:fldChar w:fldCharType="end"/>
      </w:r>
    </w:p>
    <w:p w14:paraId="04B366B3" w14:textId="77777777" w:rsidR="00854363" w:rsidRDefault="00854363" w:rsidP="00854363">
      <w:pPr>
        <w:pStyle w:val="ListParagraph"/>
        <w:numPr>
          <w:ilvl w:val="0"/>
          <w:numId w:val="36"/>
        </w:numPr>
        <w:spacing w:before="100" w:beforeAutospacing="1" w:after="100" w:afterAutospacing="1"/>
        <w:jc w:val="both"/>
        <w:rPr>
          <w:rFonts w:eastAsia="新細明體"/>
          <w:b/>
          <w:bCs/>
          <w:szCs w:val="24"/>
          <w:lang w:val="en-GB"/>
        </w:rPr>
      </w:pPr>
      <w:r>
        <w:rPr>
          <w:rFonts w:eastAsia="新細明體"/>
          <w:b/>
          <w:bCs/>
          <w:szCs w:val="24"/>
          <w:lang w:val="en-GB"/>
        </w:rPr>
        <w:t>Test case set #1: faster beam sweeping for non-GBBR L1-RSRP measurement.</w:t>
      </w:r>
    </w:p>
    <w:p w14:paraId="71779D7E" w14:textId="77777777" w:rsidR="00854363" w:rsidRDefault="00854363" w:rsidP="00854363">
      <w:pPr>
        <w:pStyle w:val="ListParagraph"/>
        <w:numPr>
          <w:ilvl w:val="0"/>
          <w:numId w:val="36"/>
        </w:numPr>
        <w:spacing w:before="100" w:beforeAutospacing="1" w:after="100" w:afterAutospacing="1"/>
        <w:jc w:val="both"/>
        <w:rPr>
          <w:rFonts w:eastAsia="新細明體"/>
          <w:b/>
          <w:bCs/>
          <w:szCs w:val="24"/>
          <w:lang w:val="en-GB"/>
        </w:rPr>
      </w:pPr>
      <w:r>
        <w:rPr>
          <w:rFonts w:eastAsia="新細明體"/>
          <w:b/>
          <w:bCs/>
          <w:szCs w:val="24"/>
          <w:lang w:val="en-GB"/>
        </w:rPr>
        <w:t>Test case set #2: dual TCI state switching.</w:t>
      </w:r>
    </w:p>
    <w:p w14:paraId="14E1DB05" w14:textId="77777777" w:rsidR="00854363" w:rsidRDefault="00854363" w:rsidP="00854363">
      <w:pPr>
        <w:pStyle w:val="ListParagraph"/>
        <w:numPr>
          <w:ilvl w:val="0"/>
          <w:numId w:val="36"/>
        </w:numPr>
        <w:spacing w:before="100" w:beforeAutospacing="1" w:after="100" w:afterAutospacing="1"/>
        <w:jc w:val="both"/>
        <w:rPr>
          <w:rFonts w:eastAsia="新細明體"/>
          <w:b/>
          <w:bCs/>
          <w:szCs w:val="24"/>
          <w:lang w:val="en-GB"/>
        </w:rPr>
      </w:pPr>
      <w:r>
        <w:rPr>
          <w:rFonts w:eastAsia="新細明體"/>
          <w:b/>
          <w:bCs/>
          <w:szCs w:val="24"/>
          <w:lang w:val="en-GB"/>
        </w:rPr>
        <w:t>Test case set #3: Scheduling and measurement restriction.</w:t>
      </w:r>
    </w:p>
    <w:p w14:paraId="379C0630" w14:textId="77777777" w:rsidR="00854363" w:rsidRDefault="00854363" w:rsidP="00854363">
      <w:pPr>
        <w:ind w:firstLine="284"/>
        <w:rPr>
          <w:rFonts w:eastAsia="新細明體"/>
          <w:b/>
          <w:bCs/>
          <w:szCs w:val="24"/>
          <w:lang w:val="en-GB" w:eastAsia="en-US"/>
        </w:rPr>
      </w:pPr>
      <w:r>
        <w:rPr>
          <w:rFonts w:eastAsia="新細明體"/>
          <w:b/>
          <w:bCs/>
          <w:szCs w:val="24"/>
          <w:lang w:val="en-GB" w:eastAsia="en-US"/>
        </w:rPr>
        <w:lastRenderedPageBreak/>
        <w:t xml:space="preserve">Note: </w:t>
      </w:r>
    </w:p>
    <w:p w14:paraId="77A64231" w14:textId="77777777" w:rsidR="00854363" w:rsidRDefault="00854363" w:rsidP="00854363">
      <w:pPr>
        <w:pStyle w:val="ListParagraph"/>
        <w:numPr>
          <w:ilvl w:val="0"/>
          <w:numId w:val="37"/>
        </w:numPr>
        <w:ind w:leftChars="218" w:left="1003"/>
        <w:rPr>
          <w:rFonts w:eastAsia="新細明體"/>
          <w:b/>
          <w:bCs/>
          <w:szCs w:val="24"/>
          <w:lang w:val="en-GB"/>
        </w:rPr>
      </w:pPr>
      <w:r>
        <w:rPr>
          <w:rFonts w:eastAsia="新細明體"/>
          <w:b/>
          <w:bCs/>
          <w:szCs w:val="24"/>
          <w:lang w:val="en-GB"/>
        </w:rPr>
        <w:t>GBBR is always configured and reported in above test cases.</w:t>
      </w:r>
    </w:p>
    <w:p w14:paraId="40463B13" w14:textId="77777777" w:rsidR="00854363" w:rsidRDefault="00854363" w:rsidP="00854363">
      <w:pPr>
        <w:pStyle w:val="ListParagraph"/>
        <w:numPr>
          <w:ilvl w:val="0"/>
          <w:numId w:val="31"/>
        </w:numPr>
        <w:spacing w:before="100" w:beforeAutospacing="1" w:after="100" w:afterAutospacing="1"/>
        <w:ind w:leftChars="218" w:left="1003"/>
        <w:rPr>
          <w:rFonts w:eastAsia="新細明體"/>
          <w:b/>
          <w:bCs/>
          <w:szCs w:val="24"/>
          <w:lang w:val="en-GB"/>
        </w:rPr>
      </w:pPr>
      <w:r>
        <w:rPr>
          <w:rFonts w:eastAsia="新細明體"/>
          <w:b/>
          <w:bCs/>
          <w:szCs w:val="24"/>
          <w:lang w:val="en-GB"/>
        </w:rPr>
        <w:t xml:space="preserve">RAN4 to discuss whether to define each test case for SA and ENDC since last RAN4 meeting reach agreement “multi-RX requirements are applicable to </w:t>
      </w:r>
      <w:proofErr w:type="spellStart"/>
      <w:r>
        <w:rPr>
          <w:rFonts w:eastAsia="新細明體"/>
          <w:b/>
          <w:bCs/>
          <w:szCs w:val="24"/>
          <w:lang w:val="en-GB"/>
        </w:rPr>
        <w:t>PCell</w:t>
      </w:r>
      <w:proofErr w:type="spellEnd"/>
      <w:r>
        <w:rPr>
          <w:rFonts w:eastAsia="新細明體"/>
          <w:b/>
          <w:bCs/>
          <w:szCs w:val="24"/>
          <w:lang w:val="en-GB"/>
        </w:rPr>
        <w:t xml:space="preserve">, </w:t>
      </w:r>
      <w:proofErr w:type="spellStart"/>
      <w:r>
        <w:rPr>
          <w:rFonts w:eastAsia="新細明體"/>
          <w:b/>
          <w:bCs/>
          <w:szCs w:val="24"/>
          <w:lang w:val="en-GB"/>
        </w:rPr>
        <w:t>PSCell</w:t>
      </w:r>
      <w:proofErr w:type="spellEnd"/>
      <w:r>
        <w:rPr>
          <w:rFonts w:eastAsia="新細明體"/>
          <w:b/>
          <w:bCs/>
          <w:szCs w:val="24"/>
          <w:lang w:val="en-GB"/>
        </w:rPr>
        <w:t xml:space="preserve"> or </w:t>
      </w:r>
      <w:proofErr w:type="spellStart"/>
      <w:r>
        <w:rPr>
          <w:rFonts w:eastAsia="新細明體"/>
          <w:b/>
          <w:bCs/>
          <w:szCs w:val="24"/>
          <w:lang w:val="en-GB"/>
        </w:rPr>
        <w:t>SCell</w:t>
      </w:r>
      <w:proofErr w:type="spellEnd"/>
      <w:r>
        <w:rPr>
          <w:rFonts w:eastAsia="新細明體"/>
          <w:b/>
          <w:bCs/>
          <w:szCs w:val="24"/>
          <w:lang w:val="en-GB"/>
        </w:rPr>
        <w:t>”.</w:t>
      </w:r>
    </w:p>
    <w:p w14:paraId="52694A04" w14:textId="5C944132" w:rsidR="00854363" w:rsidRPr="00854363" w:rsidRDefault="00854363" w:rsidP="00D44C67">
      <w:pPr>
        <w:adjustRightInd w:val="0"/>
        <w:snapToGrid w:val="0"/>
        <w:rPr>
          <w:rFonts w:eastAsia="新細明體"/>
          <w:b/>
          <w:bCs/>
          <w:szCs w:val="24"/>
          <w:lang w:val="en-GB" w:eastAsia="en-US"/>
        </w:rPr>
      </w:pPr>
    </w:p>
    <w:p w14:paraId="3E95FF7E" w14:textId="45B78434" w:rsidR="00854363" w:rsidRPr="00854363" w:rsidRDefault="00854363" w:rsidP="00D44C67">
      <w:pPr>
        <w:adjustRightInd w:val="0"/>
        <w:snapToGrid w:val="0"/>
        <w:rPr>
          <w:rFonts w:eastAsia="新細明體"/>
          <w:b/>
          <w:bCs/>
          <w:szCs w:val="24"/>
          <w:lang w:val="en-GB" w:eastAsia="en-US"/>
        </w:rPr>
      </w:pPr>
      <w:r w:rsidRPr="00854363">
        <w:rPr>
          <w:rFonts w:eastAsia="新細明體"/>
          <w:b/>
          <w:bCs/>
          <w:szCs w:val="24"/>
          <w:lang w:val="en-GB" w:eastAsia="en-US"/>
        </w:rPr>
        <w:fldChar w:fldCharType="begin"/>
      </w:r>
      <w:r w:rsidRPr="00854363">
        <w:rPr>
          <w:rFonts w:eastAsia="新細明體"/>
          <w:b/>
          <w:bCs/>
          <w:szCs w:val="24"/>
          <w:lang w:val="en-GB" w:eastAsia="en-US"/>
        </w:rPr>
        <w:instrText xml:space="preserve"> </w:instrText>
      </w:r>
      <w:r w:rsidRPr="00854363">
        <w:rPr>
          <w:rFonts w:eastAsia="新細明體" w:hint="eastAsia"/>
          <w:b/>
          <w:bCs/>
          <w:szCs w:val="24"/>
          <w:lang w:val="en-GB" w:eastAsia="en-US"/>
        </w:rPr>
        <w:instrText>REF _Ref158475052 \h</w:instrText>
      </w:r>
      <w:r w:rsidRPr="00854363">
        <w:rPr>
          <w:rFonts w:eastAsia="新細明體"/>
          <w:b/>
          <w:bCs/>
          <w:szCs w:val="24"/>
          <w:lang w:val="en-GB" w:eastAsia="en-US"/>
        </w:rPr>
        <w:instrText xml:space="preserve"> </w:instrText>
      </w:r>
      <w:r>
        <w:rPr>
          <w:rFonts w:eastAsia="新細明體"/>
          <w:b/>
          <w:bCs/>
          <w:szCs w:val="24"/>
          <w:lang w:val="en-GB" w:eastAsia="en-US"/>
        </w:rPr>
        <w:instrText xml:space="preserve"> \* MERGEFORMAT </w:instrText>
      </w:r>
      <w:r w:rsidRPr="00854363">
        <w:rPr>
          <w:rFonts w:eastAsia="新細明體"/>
          <w:b/>
          <w:bCs/>
          <w:szCs w:val="24"/>
          <w:lang w:val="en-GB" w:eastAsia="en-US"/>
        </w:rPr>
      </w:r>
      <w:r w:rsidRPr="00854363">
        <w:rPr>
          <w:rFonts w:eastAsia="新細明體"/>
          <w:b/>
          <w:bCs/>
          <w:szCs w:val="24"/>
          <w:lang w:val="en-GB" w:eastAsia="en-US"/>
        </w:rPr>
        <w:fldChar w:fldCharType="separate"/>
      </w:r>
      <w:r w:rsidR="008327C8" w:rsidRPr="008327C8">
        <w:rPr>
          <w:rFonts w:eastAsia="新細明體"/>
          <w:b/>
          <w:bCs/>
          <w:szCs w:val="24"/>
          <w:lang w:val="en-GB" w:eastAsia="en-US"/>
        </w:rPr>
        <w:t>Proposal 3: RAN4 to consider the principle in test case set #1 (faster beam sweeping for non-GBBR L1-RSRP measurement):</w:t>
      </w:r>
      <w:r w:rsidRPr="00854363">
        <w:rPr>
          <w:rFonts w:eastAsia="新細明體"/>
          <w:b/>
          <w:bCs/>
          <w:szCs w:val="24"/>
          <w:lang w:val="en-GB" w:eastAsia="en-US"/>
        </w:rPr>
        <w:fldChar w:fldCharType="end"/>
      </w:r>
    </w:p>
    <w:p w14:paraId="4B3C8C89" w14:textId="77777777" w:rsidR="00854363" w:rsidRDefault="00854363" w:rsidP="00854363">
      <w:pPr>
        <w:pStyle w:val="ListParagraph"/>
        <w:numPr>
          <w:ilvl w:val="0"/>
          <w:numId w:val="31"/>
        </w:numPr>
        <w:spacing w:before="100" w:beforeAutospacing="1" w:after="100" w:afterAutospacing="1"/>
        <w:rPr>
          <w:rFonts w:eastAsia="新細明體"/>
          <w:b/>
          <w:bCs/>
          <w:szCs w:val="24"/>
          <w:lang w:val="en-GB"/>
        </w:rPr>
      </w:pPr>
      <w:r>
        <w:rPr>
          <w:rFonts w:eastAsia="新細明體"/>
          <w:b/>
          <w:bCs/>
          <w:szCs w:val="24"/>
          <w:lang w:val="en-GB"/>
        </w:rPr>
        <w:t>Reuse the configuration and test requirement of legacy test cases for GBBR and non-GBBR L1-RSRP as baseline.</w:t>
      </w:r>
    </w:p>
    <w:p w14:paraId="6CE83B82" w14:textId="77777777" w:rsidR="00854363" w:rsidRDefault="00854363" w:rsidP="00854363">
      <w:pPr>
        <w:pStyle w:val="ListParagraph"/>
        <w:numPr>
          <w:ilvl w:val="0"/>
          <w:numId w:val="31"/>
        </w:numPr>
        <w:spacing w:before="100" w:beforeAutospacing="1" w:after="100" w:afterAutospacing="1"/>
        <w:rPr>
          <w:rFonts w:eastAsia="新細明體"/>
          <w:b/>
          <w:bCs/>
          <w:szCs w:val="24"/>
          <w:lang w:val="en-GB"/>
        </w:rPr>
      </w:pPr>
      <w:r w:rsidRPr="00854363">
        <w:rPr>
          <w:rFonts w:eastAsia="新細明體"/>
          <w:b/>
          <w:bCs/>
          <w:szCs w:val="24"/>
          <w:lang w:val="en-GB"/>
        </w:rPr>
        <w:t xml:space="preserve">Two </w:t>
      </w:r>
      <w:proofErr w:type="spellStart"/>
      <w:r w:rsidRPr="00854363">
        <w:rPr>
          <w:rFonts w:eastAsia="新細明體"/>
          <w:b/>
          <w:bCs/>
          <w:szCs w:val="24"/>
          <w:lang w:val="en-GB"/>
        </w:rPr>
        <w:t>AoAs</w:t>
      </w:r>
      <w:proofErr w:type="spellEnd"/>
      <w:r w:rsidRPr="00854363">
        <w:rPr>
          <w:rFonts w:eastAsia="新細明體"/>
          <w:b/>
          <w:bCs/>
          <w:szCs w:val="24"/>
          <w:lang w:val="en-GB"/>
        </w:rPr>
        <w:t xml:space="preserve"> for </w:t>
      </w:r>
      <w:r>
        <w:rPr>
          <w:rFonts w:eastAsia="新細明體"/>
          <w:b/>
          <w:bCs/>
          <w:szCs w:val="24"/>
          <w:lang w:val="en-GB"/>
        </w:rPr>
        <w:t>SSB#0 (AoA#1) and SSB#1 (AoA#2).</w:t>
      </w:r>
    </w:p>
    <w:p w14:paraId="243FDEF8" w14:textId="77777777" w:rsidR="00854363" w:rsidRDefault="00854363" w:rsidP="00854363">
      <w:pPr>
        <w:pStyle w:val="ListParagraph"/>
        <w:numPr>
          <w:ilvl w:val="0"/>
          <w:numId w:val="31"/>
        </w:numPr>
        <w:spacing w:before="100" w:beforeAutospacing="1" w:after="100" w:afterAutospacing="1"/>
        <w:rPr>
          <w:rFonts w:eastAsia="新細明體"/>
          <w:b/>
          <w:bCs/>
          <w:szCs w:val="24"/>
          <w:lang w:val="en-GB"/>
        </w:rPr>
      </w:pPr>
      <w:r w:rsidRPr="00854363">
        <w:rPr>
          <w:rFonts w:eastAsia="新細明體"/>
          <w:b/>
          <w:bCs/>
          <w:szCs w:val="24"/>
          <w:lang w:val="en-GB"/>
        </w:rPr>
        <w:t>No DRX is configured.</w:t>
      </w:r>
    </w:p>
    <w:p w14:paraId="41598392" w14:textId="77777777" w:rsidR="00854363" w:rsidRDefault="00854363" w:rsidP="00854363">
      <w:pPr>
        <w:pStyle w:val="ListParagraph"/>
        <w:numPr>
          <w:ilvl w:val="0"/>
          <w:numId w:val="31"/>
        </w:numPr>
        <w:spacing w:before="100" w:beforeAutospacing="1" w:after="100" w:afterAutospacing="1"/>
        <w:rPr>
          <w:rFonts w:eastAsia="新細明體"/>
          <w:b/>
          <w:bCs/>
          <w:szCs w:val="24"/>
          <w:lang w:val="en-GB"/>
        </w:rPr>
      </w:pPr>
      <w:r>
        <w:rPr>
          <w:rFonts w:eastAsia="新細明體"/>
          <w:b/>
          <w:bCs/>
          <w:szCs w:val="24"/>
          <w:lang w:val="en-GB"/>
        </w:rPr>
        <w:t>Test requirements are set on the time duration to reflect the RSRP change in the non-GBBR L1-RSRP report.</w:t>
      </w:r>
    </w:p>
    <w:p w14:paraId="221949B7" w14:textId="77777777" w:rsidR="00854363" w:rsidRDefault="00854363" w:rsidP="00854363">
      <w:pPr>
        <w:pStyle w:val="ListParagraph"/>
        <w:numPr>
          <w:ilvl w:val="0"/>
          <w:numId w:val="31"/>
        </w:numPr>
        <w:spacing w:before="100" w:beforeAutospacing="1" w:after="100" w:afterAutospacing="1"/>
        <w:rPr>
          <w:rFonts w:eastAsia="新細明體"/>
          <w:b/>
          <w:bCs/>
          <w:szCs w:val="24"/>
          <w:lang w:val="en-GB"/>
        </w:rPr>
      </w:pPr>
      <w:r w:rsidRPr="00854363">
        <w:rPr>
          <w:rFonts w:eastAsia="新細明體"/>
          <w:b/>
          <w:bCs/>
          <w:szCs w:val="24"/>
          <w:lang w:val="en-GB"/>
        </w:rPr>
        <w:t xml:space="preserve">Note : </w:t>
      </w:r>
    </w:p>
    <w:p w14:paraId="3F2DA482" w14:textId="77777777" w:rsidR="00854363" w:rsidRDefault="00854363" w:rsidP="00854363">
      <w:pPr>
        <w:pStyle w:val="ListParagraph"/>
        <w:numPr>
          <w:ilvl w:val="1"/>
          <w:numId w:val="31"/>
        </w:numPr>
        <w:spacing w:before="100" w:beforeAutospacing="1" w:after="100" w:afterAutospacing="1"/>
        <w:rPr>
          <w:rFonts w:eastAsia="新細明體"/>
          <w:b/>
          <w:bCs/>
          <w:szCs w:val="24"/>
          <w:lang w:val="en-GB"/>
        </w:rPr>
      </w:pPr>
      <w:r>
        <w:rPr>
          <w:rFonts w:eastAsia="新細明體"/>
          <w:b/>
          <w:bCs/>
          <w:szCs w:val="24"/>
          <w:lang w:val="en-GB"/>
        </w:rPr>
        <w:t>UE does not indicate its preference for single-RX in UE assistance information throughout the test.</w:t>
      </w:r>
    </w:p>
    <w:p w14:paraId="050ECBCD" w14:textId="23AD385D" w:rsidR="00854363" w:rsidRPr="00854363" w:rsidRDefault="00854363" w:rsidP="00D44C67">
      <w:pPr>
        <w:adjustRightInd w:val="0"/>
        <w:snapToGrid w:val="0"/>
        <w:rPr>
          <w:rFonts w:eastAsia="新細明體"/>
          <w:b/>
          <w:bCs/>
          <w:szCs w:val="24"/>
          <w:lang w:val="en-GB" w:eastAsia="en-US"/>
        </w:rPr>
      </w:pPr>
    </w:p>
    <w:p w14:paraId="475806CD" w14:textId="2C578759" w:rsidR="00854363" w:rsidRPr="00854363" w:rsidRDefault="00854363" w:rsidP="00D44C67">
      <w:pPr>
        <w:adjustRightInd w:val="0"/>
        <w:snapToGrid w:val="0"/>
        <w:rPr>
          <w:rFonts w:eastAsia="新細明體"/>
          <w:b/>
          <w:bCs/>
          <w:szCs w:val="24"/>
          <w:lang w:val="en-GB" w:eastAsia="en-US"/>
        </w:rPr>
      </w:pPr>
      <w:r w:rsidRPr="00854363">
        <w:rPr>
          <w:rFonts w:eastAsia="新細明體"/>
          <w:b/>
          <w:bCs/>
          <w:szCs w:val="24"/>
          <w:lang w:val="en-GB" w:eastAsia="en-US"/>
        </w:rPr>
        <w:fldChar w:fldCharType="begin"/>
      </w:r>
      <w:r w:rsidRPr="00854363">
        <w:rPr>
          <w:rFonts w:eastAsia="新細明體"/>
          <w:b/>
          <w:bCs/>
          <w:szCs w:val="24"/>
          <w:lang w:val="en-GB" w:eastAsia="en-US"/>
        </w:rPr>
        <w:instrText xml:space="preserve"> </w:instrText>
      </w:r>
      <w:r w:rsidRPr="00854363">
        <w:rPr>
          <w:rFonts w:eastAsia="新細明體" w:hint="eastAsia"/>
          <w:b/>
          <w:bCs/>
          <w:szCs w:val="24"/>
          <w:lang w:val="en-GB" w:eastAsia="en-US"/>
        </w:rPr>
        <w:instrText>REF _Ref163230378 \h</w:instrText>
      </w:r>
      <w:r w:rsidRPr="00854363">
        <w:rPr>
          <w:rFonts w:eastAsia="新細明體"/>
          <w:b/>
          <w:bCs/>
          <w:szCs w:val="24"/>
          <w:lang w:val="en-GB" w:eastAsia="en-US"/>
        </w:rPr>
        <w:instrText xml:space="preserve"> </w:instrText>
      </w:r>
      <w:r>
        <w:rPr>
          <w:rFonts w:eastAsia="新細明體"/>
          <w:b/>
          <w:bCs/>
          <w:szCs w:val="24"/>
          <w:lang w:val="en-GB" w:eastAsia="en-US"/>
        </w:rPr>
        <w:instrText xml:space="preserve"> \* MERGEFORMAT </w:instrText>
      </w:r>
      <w:r w:rsidRPr="00854363">
        <w:rPr>
          <w:rFonts w:eastAsia="新細明體"/>
          <w:b/>
          <w:bCs/>
          <w:szCs w:val="24"/>
          <w:lang w:val="en-GB" w:eastAsia="en-US"/>
        </w:rPr>
      </w:r>
      <w:r w:rsidRPr="00854363">
        <w:rPr>
          <w:rFonts w:eastAsia="新細明體"/>
          <w:b/>
          <w:bCs/>
          <w:szCs w:val="24"/>
          <w:lang w:val="en-GB" w:eastAsia="en-US"/>
        </w:rPr>
        <w:fldChar w:fldCharType="separate"/>
      </w:r>
      <w:r w:rsidR="008327C8" w:rsidRPr="00F36446">
        <w:rPr>
          <w:rFonts w:eastAsia="新細明體"/>
          <w:b/>
          <w:bCs/>
          <w:szCs w:val="24"/>
          <w:lang w:val="en-GB" w:eastAsia="en-US"/>
        </w:rPr>
        <w:t xml:space="preserve">Proposal </w:t>
      </w:r>
      <w:r w:rsidR="008327C8">
        <w:rPr>
          <w:rFonts w:eastAsia="新細明體"/>
          <w:b/>
          <w:bCs/>
          <w:szCs w:val="24"/>
          <w:lang w:val="en-GB" w:eastAsia="en-US"/>
        </w:rPr>
        <w:t>4</w:t>
      </w:r>
      <w:r w:rsidR="008327C8" w:rsidRPr="00F36446">
        <w:rPr>
          <w:rFonts w:eastAsia="新細明體"/>
          <w:b/>
          <w:bCs/>
          <w:szCs w:val="24"/>
          <w:lang w:val="en-GB" w:eastAsia="en-US"/>
        </w:rPr>
        <w:t xml:space="preserve">: There’s no needs to define test case of dual TCI state switching for </w:t>
      </w:r>
      <w:proofErr w:type="spellStart"/>
      <w:r w:rsidR="008327C8" w:rsidRPr="00F36446">
        <w:rPr>
          <w:rFonts w:eastAsia="新細明體"/>
          <w:b/>
          <w:bCs/>
          <w:szCs w:val="24"/>
          <w:lang w:val="en-GB" w:eastAsia="en-US"/>
        </w:rPr>
        <w:t>mDCI</w:t>
      </w:r>
      <w:proofErr w:type="spellEnd"/>
      <w:r w:rsidR="008327C8" w:rsidRPr="00F36446">
        <w:rPr>
          <w:rFonts w:eastAsia="新細明體"/>
          <w:b/>
          <w:bCs/>
          <w:szCs w:val="24"/>
          <w:lang w:val="en-GB" w:eastAsia="en-US"/>
        </w:rPr>
        <w:t xml:space="preserve"> since the delay requirement is the same as legacy.</w:t>
      </w:r>
      <w:r w:rsidRPr="00854363">
        <w:rPr>
          <w:rFonts w:eastAsia="新細明體"/>
          <w:b/>
          <w:bCs/>
          <w:szCs w:val="24"/>
          <w:lang w:val="en-GB" w:eastAsia="en-US"/>
        </w:rPr>
        <w:fldChar w:fldCharType="end"/>
      </w:r>
    </w:p>
    <w:p w14:paraId="1160CAB3" w14:textId="43D7F91B" w:rsidR="00854363" w:rsidRPr="00854363" w:rsidRDefault="00854363" w:rsidP="00D44C67">
      <w:pPr>
        <w:adjustRightInd w:val="0"/>
        <w:snapToGrid w:val="0"/>
        <w:rPr>
          <w:rFonts w:eastAsia="新細明體"/>
          <w:b/>
          <w:bCs/>
          <w:szCs w:val="24"/>
          <w:lang w:val="en-GB" w:eastAsia="en-US"/>
        </w:rPr>
      </w:pPr>
    </w:p>
    <w:p w14:paraId="4F7C613E" w14:textId="34F02D9C" w:rsidR="00854363" w:rsidRPr="00854363" w:rsidRDefault="00854363" w:rsidP="00D44C67">
      <w:pPr>
        <w:adjustRightInd w:val="0"/>
        <w:snapToGrid w:val="0"/>
        <w:rPr>
          <w:rFonts w:eastAsia="新細明體"/>
          <w:b/>
          <w:bCs/>
          <w:szCs w:val="24"/>
          <w:lang w:val="en-GB" w:eastAsia="en-US"/>
        </w:rPr>
      </w:pPr>
      <w:r w:rsidRPr="00854363">
        <w:rPr>
          <w:rFonts w:eastAsia="新細明體"/>
          <w:b/>
          <w:bCs/>
          <w:szCs w:val="24"/>
          <w:lang w:val="en-GB" w:eastAsia="en-US"/>
        </w:rPr>
        <w:fldChar w:fldCharType="begin"/>
      </w:r>
      <w:r w:rsidRPr="00854363">
        <w:rPr>
          <w:rFonts w:eastAsia="新細明體"/>
          <w:b/>
          <w:bCs/>
          <w:szCs w:val="24"/>
          <w:lang w:val="en-GB" w:eastAsia="en-US"/>
        </w:rPr>
        <w:instrText xml:space="preserve"> </w:instrText>
      </w:r>
      <w:r w:rsidRPr="00854363">
        <w:rPr>
          <w:rFonts w:eastAsia="新細明體" w:hint="eastAsia"/>
          <w:b/>
          <w:bCs/>
          <w:szCs w:val="24"/>
          <w:lang w:val="en-GB" w:eastAsia="en-US"/>
        </w:rPr>
        <w:instrText>REF _Ref158475056 \h</w:instrText>
      </w:r>
      <w:r w:rsidRPr="00854363">
        <w:rPr>
          <w:rFonts w:eastAsia="新細明體"/>
          <w:b/>
          <w:bCs/>
          <w:szCs w:val="24"/>
          <w:lang w:val="en-GB" w:eastAsia="en-US"/>
        </w:rPr>
        <w:instrText xml:space="preserve"> </w:instrText>
      </w:r>
      <w:r>
        <w:rPr>
          <w:rFonts w:eastAsia="新細明體"/>
          <w:b/>
          <w:bCs/>
          <w:szCs w:val="24"/>
          <w:lang w:val="en-GB" w:eastAsia="en-US"/>
        </w:rPr>
        <w:instrText xml:space="preserve"> \* MERGEFORMAT </w:instrText>
      </w:r>
      <w:r w:rsidRPr="00854363">
        <w:rPr>
          <w:rFonts w:eastAsia="新細明體"/>
          <w:b/>
          <w:bCs/>
          <w:szCs w:val="24"/>
          <w:lang w:val="en-GB" w:eastAsia="en-US"/>
        </w:rPr>
      </w:r>
      <w:r w:rsidRPr="00854363">
        <w:rPr>
          <w:rFonts w:eastAsia="新細明體"/>
          <w:b/>
          <w:bCs/>
          <w:szCs w:val="24"/>
          <w:lang w:val="en-GB" w:eastAsia="en-US"/>
        </w:rPr>
        <w:fldChar w:fldCharType="separate"/>
      </w:r>
      <w:r w:rsidR="008327C8" w:rsidRPr="008327C8">
        <w:rPr>
          <w:rFonts w:eastAsia="新細明體"/>
          <w:b/>
          <w:bCs/>
          <w:szCs w:val="24"/>
          <w:lang w:val="en-GB" w:eastAsia="en-US"/>
        </w:rPr>
        <w:t>Proposal 5: RAN4 to consider the principle in test case set#2 (Dual TCI state switching):</w:t>
      </w:r>
      <w:r w:rsidRPr="00854363">
        <w:rPr>
          <w:rFonts w:eastAsia="新細明體"/>
          <w:b/>
          <w:bCs/>
          <w:szCs w:val="24"/>
          <w:lang w:val="en-GB" w:eastAsia="en-US"/>
        </w:rPr>
        <w:fldChar w:fldCharType="end"/>
      </w:r>
    </w:p>
    <w:p w14:paraId="6373F071" w14:textId="77777777" w:rsidR="00854363" w:rsidRDefault="00854363" w:rsidP="00854363">
      <w:pPr>
        <w:pStyle w:val="ListParagraph"/>
        <w:numPr>
          <w:ilvl w:val="0"/>
          <w:numId w:val="31"/>
        </w:numPr>
        <w:spacing w:before="100" w:beforeAutospacing="1" w:after="100" w:afterAutospacing="1"/>
        <w:rPr>
          <w:rFonts w:eastAsia="新細明體"/>
          <w:b/>
          <w:bCs/>
          <w:szCs w:val="24"/>
          <w:lang w:val="en-GB"/>
        </w:rPr>
      </w:pPr>
      <w:r>
        <w:rPr>
          <w:rFonts w:eastAsia="新細明體"/>
          <w:b/>
          <w:bCs/>
          <w:szCs w:val="24"/>
          <w:lang w:val="en-GB"/>
        </w:rPr>
        <w:t>Reuse the configuration and test requirement of legacy L1-RSRP and single TCI state switching test case as baseline.</w:t>
      </w:r>
    </w:p>
    <w:p w14:paraId="71DC112A" w14:textId="77777777" w:rsidR="00854363" w:rsidRDefault="00854363" w:rsidP="00854363">
      <w:pPr>
        <w:pStyle w:val="ListParagraph"/>
        <w:numPr>
          <w:ilvl w:val="0"/>
          <w:numId w:val="31"/>
        </w:numPr>
        <w:spacing w:before="100" w:beforeAutospacing="1" w:after="100" w:afterAutospacing="1"/>
        <w:rPr>
          <w:rFonts w:eastAsia="新細明體"/>
          <w:b/>
          <w:bCs/>
          <w:szCs w:val="24"/>
          <w:lang w:val="en-GB"/>
        </w:rPr>
      </w:pPr>
      <w:r>
        <w:rPr>
          <w:rFonts w:eastAsia="新細明體"/>
          <w:b/>
          <w:bCs/>
          <w:szCs w:val="24"/>
          <w:lang w:val="en-GB"/>
        </w:rPr>
        <w:t xml:space="preserve">Three </w:t>
      </w:r>
      <w:proofErr w:type="spellStart"/>
      <w:r>
        <w:rPr>
          <w:rFonts w:eastAsia="新細明體"/>
          <w:b/>
          <w:bCs/>
          <w:szCs w:val="24"/>
          <w:lang w:val="en-GB"/>
        </w:rPr>
        <w:t>AoAs</w:t>
      </w:r>
      <w:proofErr w:type="spellEnd"/>
      <w:r>
        <w:rPr>
          <w:rFonts w:eastAsia="新細明體"/>
          <w:b/>
          <w:bCs/>
          <w:szCs w:val="24"/>
          <w:lang w:val="en-GB"/>
        </w:rPr>
        <w:t xml:space="preserve"> (AoA0, AoA1 and AoA2) for different SSB indices (SSB 0, 1 and 2)</w:t>
      </w:r>
    </w:p>
    <w:p w14:paraId="228B6A9A" w14:textId="77777777" w:rsidR="00854363" w:rsidRDefault="00854363" w:rsidP="00854363">
      <w:pPr>
        <w:pStyle w:val="ListParagraph"/>
        <w:numPr>
          <w:ilvl w:val="0"/>
          <w:numId w:val="31"/>
        </w:numPr>
        <w:spacing w:before="100" w:beforeAutospacing="1" w:after="100" w:afterAutospacing="1"/>
        <w:rPr>
          <w:rFonts w:eastAsia="新細明體"/>
          <w:b/>
          <w:bCs/>
          <w:szCs w:val="24"/>
          <w:lang w:val="en-GB"/>
        </w:rPr>
      </w:pPr>
      <w:r>
        <w:rPr>
          <w:rFonts w:eastAsia="新細明體"/>
          <w:b/>
          <w:bCs/>
          <w:szCs w:val="24"/>
          <w:lang w:val="en-GB"/>
        </w:rPr>
        <w:t>No DRX is configured.</w:t>
      </w:r>
    </w:p>
    <w:p w14:paraId="5985509D" w14:textId="77777777" w:rsidR="00854363" w:rsidRDefault="00854363" w:rsidP="00854363">
      <w:pPr>
        <w:pStyle w:val="ListParagraph"/>
        <w:numPr>
          <w:ilvl w:val="0"/>
          <w:numId w:val="31"/>
        </w:numPr>
        <w:spacing w:before="100" w:beforeAutospacing="1" w:after="100" w:afterAutospacing="1"/>
        <w:rPr>
          <w:rFonts w:eastAsia="新細明體"/>
          <w:b/>
          <w:bCs/>
          <w:szCs w:val="24"/>
          <w:lang w:val="en-GB"/>
        </w:rPr>
      </w:pPr>
      <w:r>
        <w:rPr>
          <w:rFonts w:eastAsia="新細明體"/>
          <w:b/>
          <w:bCs/>
          <w:szCs w:val="24"/>
          <w:lang w:val="en-GB"/>
        </w:rPr>
        <w:t>Test requirement are set on time duration to check the expected behaviour of dual TCI state switching with correct delay requirement.</w:t>
      </w:r>
    </w:p>
    <w:p w14:paraId="6A72797D" w14:textId="77777777" w:rsidR="00854363" w:rsidRDefault="00854363" w:rsidP="00854363">
      <w:pPr>
        <w:pStyle w:val="ListParagraph"/>
        <w:numPr>
          <w:ilvl w:val="0"/>
          <w:numId w:val="31"/>
        </w:numPr>
        <w:spacing w:before="100" w:beforeAutospacing="1" w:after="100" w:afterAutospacing="1"/>
        <w:rPr>
          <w:rFonts w:eastAsia="新細明體"/>
          <w:b/>
          <w:bCs/>
          <w:szCs w:val="24"/>
          <w:lang w:val="en-GB"/>
        </w:rPr>
      </w:pPr>
      <w:r>
        <w:rPr>
          <w:rFonts w:eastAsia="新細明體"/>
          <w:b/>
          <w:bCs/>
          <w:szCs w:val="24"/>
          <w:lang w:val="en-GB"/>
        </w:rPr>
        <w:t>Note:</w:t>
      </w:r>
    </w:p>
    <w:p w14:paraId="44ABA42D" w14:textId="77777777" w:rsidR="00854363" w:rsidRDefault="00854363" w:rsidP="00854363">
      <w:pPr>
        <w:pStyle w:val="ListParagraph"/>
        <w:numPr>
          <w:ilvl w:val="1"/>
          <w:numId w:val="31"/>
        </w:numPr>
        <w:spacing w:before="100" w:beforeAutospacing="1" w:after="100" w:afterAutospacing="1"/>
        <w:rPr>
          <w:rFonts w:eastAsia="新細明體"/>
          <w:b/>
          <w:bCs/>
          <w:szCs w:val="24"/>
          <w:lang w:val="en-GB"/>
        </w:rPr>
      </w:pPr>
      <w:r>
        <w:rPr>
          <w:rFonts w:eastAsia="新細明體"/>
          <w:b/>
          <w:bCs/>
          <w:szCs w:val="24"/>
          <w:lang w:val="en-GB"/>
        </w:rPr>
        <w:t>UE does not indicate its preference for single-RX in UE assistance information throughout the test.</w:t>
      </w:r>
    </w:p>
    <w:p w14:paraId="0029D53E" w14:textId="5FE658C7" w:rsidR="00854363" w:rsidRPr="00854363" w:rsidRDefault="00854363" w:rsidP="00D44C67">
      <w:pPr>
        <w:adjustRightInd w:val="0"/>
        <w:snapToGrid w:val="0"/>
        <w:rPr>
          <w:rFonts w:eastAsia="新細明體"/>
          <w:b/>
          <w:bCs/>
          <w:szCs w:val="24"/>
          <w:lang w:val="en-GB" w:eastAsia="en-US"/>
        </w:rPr>
      </w:pPr>
    </w:p>
    <w:p w14:paraId="22E8BF69" w14:textId="4C2DA036" w:rsidR="00854363" w:rsidRPr="00854363" w:rsidRDefault="00854363" w:rsidP="00D44C67">
      <w:pPr>
        <w:adjustRightInd w:val="0"/>
        <w:snapToGrid w:val="0"/>
        <w:rPr>
          <w:rFonts w:eastAsia="新細明體"/>
          <w:b/>
          <w:bCs/>
          <w:szCs w:val="24"/>
          <w:lang w:val="en-GB" w:eastAsia="en-US"/>
        </w:rPr>
      </w:pPr>
      <w:r w:rsidRPr="00854363">
        <w:rPr>
          <w:rFonts w:eastAsia="新細明體"/>
          <w:b/>
          <w:bCs/>
          <w:szCs w:val="24"/>
          <w:lang w:val="en-GB" w:eastAsia="en-US"/>
        </w:rPr>
        <w:fldChar w:fldCharType="begin"/>
      </w:r>
      <w:r w:rsidRPr="00854363">
        <w:rPr>
          <w:rFonts w:eastAsia="新細明體"/>
          <w:b/>
          <w:bCs/>
          <w:szCs w:val="24"/>
          <w:lang w:val="en-GB" w:eastAsia="en-US"/>
        </w:rPr>
        <w:instrText xml:space="preserve"> </w:instrText>
      </w:r>
      <w:r w:rsidRPr="00854363">
        <w:rPr>
          <w:rFonts w:eastAsia="新細明體" w:hint="eastAsia"/>
          <w:b/>
          <w:bCs/>
          <w:szCs w:val="24"/>
          <w:lang w:val="en-GB" w:eastAsia="en-US"/>
        </w:rPr>
        <w:instrText>REF _Ref163230388 \h</w:instrText>
      </w:r>
      <w:r w:rsidRPr="00854363">
        <w:rPr>
          <w:rFonts w:eastAsia="新細明體"/>
          <w:b/>
          <w:bCs/>
          <w:szCs w:val="24"/>
          <w:lang w:val="en-GB" w:eastAsia="en-US"/>
        </w:rPr>
        <w:instrText xml:space="preserve"> </w:instrText>
      </w:r>
      <w:r>
        <w:rPr>
          <w:rFonts w:eastAsia="新細明體"/>
          <w:b/>
          <w:bCs/>
          <w:szCs w:val="24"/>
          <w:lang w:val="en-GB" w:eastAsia="en-US"/>
        </w:rPr>
        <w:instrText xml:space="preserve"> \* MERGEFORMAT </w:instrText>
      </w:r>
      <w:r w:rsidRPr="00854363">
        <w:rPr>
          <w:rFonts w:eastAsia="新細明體"/>
          <w:b/>
          <w:bCs/>
          <w:szCs w:val="24"/>
          <w:lang w:val="en-GB" w:eastAsia="en-US"/>
        </w:rPr>
      </w:r>
      <w:r w:rsidRPr="00854363">
        <w:rPr>
          <w:rFonts w:eastAsia="新細明體"/>
          <w:b/>
          <w:bCs/>
          <w:szCs w:val="24"/>
          <w:lang w:val="en-GB" w:eastAsia="en-US"/>
        </w:rPr>
        <w:fldChar w:fldCharType="separate"/>
      </w:r>
      <w:r w:rsidR="008327C8" w:rsidRPr="008327C8">
        <w:rPr>
          <w:rFonts w:eastAsia="新細明體"/>
          <w:b/>
          <w:bCs/>
          <w:szCs w:val="24"/>
          <w:lang w:val="en-GB" w:eastAsia="en-US"/>
        </w:rPr>
        <w:t>Proposal 6: RAN4 to consider the principle in test case set#3 (scheduling and measurement restriction relaxation):</w:t>
      </w:r>
      <w:r w:rsidRPr="00854363">
        <w:rPr>
          <w:rFonts w:eastAsia="新細明體"/>
          <w:b/>
          <w:bCs/>
          <w:szCs w:val="24"/>
          <w:lang w:val="en-GB" w:eastAsia="en-US"/>
        </w:rPr>
        <w:fldChar w:fldCharType="end"/>
      </w:r>
    </w:p>
    <w:p w14:paraId="2440D52E" w14:textId="77777777" w:rsidR="00854363" w:rsidRDefault="00854363" w:rsidP="00854363">
      <w:pPr>
        <w:pStyle w:val="ListParagraph"/>
        <w:numPr>
          <w:ilvl w:val="0"/>
          <w:numId w:val="34"/>
        </w:numPr>
        <w:spacing w:before="100" w:beforeAutospacing="1" w:after="100" w:afterAutospacing="1"/>
        <w:rPr>
          <w:rFonts w:eastAsia="新細明體"/>
          <w:b/>
          <w:bCs/>
          <w:szCs w:val="24"/>
          <w:lang w:val="en-GB"/>
        </w:rPr>
      </w:pPr>
      <w:r>
        <w:rPr>
          <w:rFonts w:eastAsia="新細明體"/>
          <w:b/>
          <w:bCs/>
          <w:szCs w:val="24"/>
          <w:lang w:val="en-GB"/>
        </w:rPr>
        <w:t>Reuse the configuration and test requirement of dual TCI state switching as baseline.</w:t>
      </w:r>
    </w:p>
    <w:p w14:paraId="663F12A9" w14:textId="77777777" w:rsidR="00854363" w:rsidRPr="00854363" w:rsidRDefault="00854363" w:rsidP="00854363">
      <w:pPr>
        <w:pStyle w:val="ListParagraph"/>
        <w:numPr>
          <w:ilvl w:val="0"/>
          <w:numId w:val="34"/>
        </w:numPr>
        <w:spacing w:before="100" w:beforeAutospacing="1" w:after="100" w:afterAutospacing="1"/>
        <w:rPr>
          <w:rFonts w:eastAsia="新細明體"/>
          <w:b/>
          <w:bCs/>
          <w:szCs w:val="24"/>
          <w:lang w:val="en-GB"/>
        </w:rPr>
      </w:pPr>
      <w:r w:rsidRPr="00854363">
        <w:rPr>
          <w:rFonts w:eastAsia="新細明體"/>
          <w:b/>
          <w:bCs/>
          <w:szCs w:val="24"/>
          <w:lang w:val="en-GB"/>
        </w:rPr>
        <w:t>After UE sent L1-RSRP GBBR and dual TCI states are activated, UE is ready to relax scheduling and measurement restriction.</w:t>
      </w:r>
    </w:p>
    <w:p w14:paraId="1CBBCC24" w14:textId="77777777" w:rsidR="00854363" w:rsidRDefault="00854363" w:rsidP="00854363">
      <w:pPr>
        <w:pStyle w:val="ListParagraph"/>
        <w:numPr>
          <w:ilvl w:val="0"/>
          <w:numId w:val="34"/>
        </w:numPr>
        <w:spacing w:before="100" w:beforeAutospacing="1" w:after="100" w:afterAutospacing="1"/>
        <w:rPr>
          <w:rFonts w:eastAsia="新細明體"/>
          <w:b/>
          <w:bCs/>
          <w:szCs w:val="24"/>
          <w:lang w:val="en-GB"/>
        </w:rPr>
      </w:pPr>
      <w:r>
        <w:rPr>
          <w:rFonts w:eastAsia="新細明體"/>
          <w:b/>
          <w:bCs/>
          <w:szCs w:val="24"/>
          <w:lang w:val="en-GB"/>
        </w:rPr>
        <w:t>Test requirement are set on time duration to check the expected behaviour of scheduling and measurement restriction.</w:t>
      </w:r>
    </w:p>
    <w:p w14:paraId="6B934662" w14:textId="77777777" w:rsidR="00854363" w:rsidRDefault="00854363" w:rsidP="00854363">
      <w:pPr>
        <w:pStyle w:val="ListParagraph"/>
        <w:numPr>
          <w:ilvl w:val="1"/>
          <w:numId w:val="34"/>
        </w:numPr>
        <w:spacing w:before="100" w:beforeAutospacing="1" w:after="100" w:afterAutospacing="1"/>
        <w:rPr>
          <w:rFonts w:eastAsia="新細明體"/>
          <w:b/>
          <w:bCs/>
          <w:szCs w:val="24"/>
          <w:lang w:val="en-GB"/>
        </w:rPr>
      </w:pPr>
      <w:r>
        <w:rPr>
          <w:rFonts w:eastAsia="新細明體"/>
          <w:b/>
          <w:bCs/>
          <w:szCs w:val="24"/>
          <w:lang w:val="en-GB"/>
        </w:rPr>
        <w:t>To relax scheduling restriction, UE is required to receive both PDSCHs on the symbols overlapped with CSI-RS configured for L1-RSRP non-GBBR and sends ACK/NACK correctly.</w:t>
      </w:r>
    </w:p>
    <w:p w14:paraId="0C001E7B" w14:textId="77777777" w:rsidR="00854363" w:rsidRDefault="00854363" w:rsidP="00854363">
      <w:pPr>
        <w:pStyle w:val="ListParagraph"/>
        <w:numPr>
          <w:ilvl w:val="1"/>
          <w:numId w:val="34"/>
        </w:numPr>
        <w:spacing w:before="100" w:beforeAutospacing="1" w:after="100" w:afterAutospacing="1"/>
        <w:rPr>
          <w:rFonts w:eastAsia="新細明體"/>
          <w:b/>
          <w:bCs/>
          <w:szCs w:val="24"/>
          <w:lang w:val="en-GB"/>
        </w:rPr>
      </w:pPr>
      <w:r>
        <w:rPr>
          <w:rFonts w:eastAsia="新細明體"/>
          <w:b/>
          <w:bCs/>
          <w:szCs w:val="24"/>
          <w:lang w:val="en-GB"/>
        </w:rPr>
        <w:t xml:space="preserve">To relax measurement restriction, UE is required to measure both CSI-RSs with </w:t>
      </w:r>
      <w:r>
        <w:rPr>
          <w:rFonts w:eastAsia="新細明體"/>
          <w:b/>
          <w:bCs/>
          <w:szCs w:val="24"/>
          <w:lang w:val="en-GB"/>
        </w:rPr>
        <w:lastRenderedPageBreak/>
        <w:t>different QCL type D at the same time regardless of both CSI-RSs are overlapped with both PDSCHs on the same symbol.</w:t>
      </w:r>
    </w:p>
    <w:p w14:paraId="7B9E1857" w14:textId="77777777" w:rsidR="00854363" w:rsidRDefault="00854363" w:rsidP="00854363">
      <w:pPr>
        <w:pStyle w:val="ListParagraph"/>
        <w:numPr>
          <w:ilvl w:val="0"/>
          <w:numId w:val="34"/>
        </w:numPr>
        <w:spacing w:before="100" w:beforeAutospacing="1" w:after="100" w:afterAutospacing="1"/>
        <w:rPr>
          <w:rFonts w:eastAsia="新細明體"/>
          <w:b/>
          <w:bCs/>
          <w:szCs w:val="24"/>
          <w:lang w:val="en-GB"/>
        </w:rPr>
      </w:pPr>
      <w:r>
        <w:rPr>
          <w:rFonts w:eastAsia="新細明體"/>
          <w:b/>
          <w:bCs/>
          <w:szCs w:val="24"/>
          <w:lang w:val="en-GB"/>
        </w:rPr>
        <w:t>Note:</w:t>
      </w:r>
    </w:p>
    <w:p w14:paraId="11A07B9D" w14:textId="3B460AD8" w:rsidR="00854363" w:rsidRPr="00854363" w:rsidRDefault="00854363" w:rsidP="00854363">
      <w:pPr>
        <w:pStyle w:val="ListParagraph"/>
        <w:numPr>
          <w:ilvl w:val="1"/>
          <w:numId w:val="34"/>
        </w:numPr>
        <w:spacing w:before="100" w:beforeAutospacing="1" w:after="100" w:afterAutospacing="1"/>
        <w:rPr>
          <w:rFonts w:eastAsia="新細明體"/>
          <w:b/>
          <w:bCs/>
          <w:szCs w:val="24"/>
          <w:lang w:val="en-GB"/>
        </w:rPr>
      </w:pPr>
      <w:r>
        <w:rPr>
          <w:rFonts w:eastAsia="新細明體"/>
          <w:b/>
          <w:bCs/>
          <w:szCs w:val="24"/>
          <w:lang w:val="en-GB"/>
        </w:rPr>
        <w:t>UE does not indicate its preference for single-RX in UE assistance information throughout the test.</w:t>
      </w:r>
    </w:p>
    <w:p w14:paraId="1ECB9334" w14:textId="7CC24EB7" w:rsidR="00707EC5" w:rsidRPr="00C417AD"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5977FE8D" w14:textId="492299EA" w:rsidR="00F024F8" w:rsidRPr="00F024F8" w:rsidRDefault="00F024F8" w:rsidP="00F024F8">
      <w:pPr>
        <w:pStyle w:val="Caption"/>
        <w:numPr>
          <w:ilvl w:val="0"/>
          <w:numId w:val="5"/>
        </w:numPr>
        <w:rPr>
          <w:rFonts w:cstheme="minorHAnsi"/>
          <w:b w:val="0"/>
          <w:sz w:val="24"/>
          <w:szCs w:val="24"/>
          <w:lang w:val="en-GB" w:eastAsia="en-US"/>
        </w:rPr>
      </w:pPr>
      <w:bookmarkStart w:id="33" w:name="_Hlk141011611"/>
      <w:bookmarkStart w:id="34" w:name="_Ref141290370"/>
      <w:bookmarkEnd w:id="32"/>
      <w:r w:rsidRPr="00F024F8">
        <w:rPr>
          <w:rFonts w:cstheme="minorHAnsi"/>
          <w:b w:val="0"/>
          <w:sz w:val="24"/>
          <w:szCs w:val="24"/>
          <w:lang w:val="en-GB" w:eastAsia="en-US"/>
        </w:rPr>
        <w:t>R4-2403560 WF on core maintenance and performance part for multi-RX, Vivo, Ericsson RAN4 #1</w:t>
      </w:r>
      <w:bookmarkEnd w:id="33"/>
      <w:bookmarkEnd w:id="34"/>
      <w:r w:rsidRPr="00F024F8">
        <w:rPr>
          <w:rFonts w:cstheme="minorHAnsi"/>
          <w:b w:val="0"/>
          <w:sz w:val="24"/>
          <w:szCs w:val="24"/>
          <w:lang w:val="en-GB" w:eastAsia="en-US"/>
        </w:rPr>
        <w:t>10</w:t>
      </w:r>
    </w:p>
    <w:sectPr w:rsidR="00F024F8" w:rsidRPr="00F024F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3C0C9" w14:textId="77777777" w:rsidR="00C67C2A" w:rsidRDefault="00C67C2A">
      <w:r>
        <w:separator/>
      </w:r>
    </w:p>
  </w:endnote>
  <w:endnote w:type="continuationSeparator" w:id="0">
    <w:p w14:paraId="32483F32" w14:textId="77777777" w:rsidR="00C67C2A" w:rsidRDefault="00C6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dern No. 20">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4383B" w14:textId="77777777" w:rsidR="00C67C2A" w:rsidRDefault="00C67C2A">
      <w:r>
        <w:separator/>
      </w:r>
    </w:p>
  </w:footnote>
  <w:footnote w:type="continuationSeparator" w:id="0">
    <w:p w14:paraId="318BF893" w14:textId="77777777" w:rsidR="00C67C2A" w:rsidRDefault="00C67C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221D"/>
    <w:multiLevelType w:val="hybridMultilevel"/>
    <w:tmpl w:val="BC1AA4BA"/>
    <w:lvl w:ilvl="0" w:tplc="C1406FB2">
      <w:start w:val="1"/>
      <w:numFmt w:val="bullet"/>
      <w:lvlText w:val="­"/>
      <w:lvlJc w:val="left"/>
      <w:pPr>
        <w:ind w:left="764" w:hanging="480"/>
      </w:pPr>
      <w:rPr>
        <w:rFonts w:ascii="Modern No. 20" w:hAnsi="Modern No. 20"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16C24"/>
    <w:multiLevelType w:val="multilevel"/>
    <w:tmpl w:val="C400B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536EDC"/>
    <w:multiLevelType w:val="hybridMultilevel"/>
    <w:tmpl w:val="87288DB4"/>
    <w:lvl w:ilvl="0" w:tplc="985A1DD0">
      <w:start w:val="1"/>
      <w:numFmt w:val="bullet"/>
      <w:lvlText w:val="–"/>
      <w:lvlJc w:val="left"/>
      <w:pPr>
        <w:tabs>
          <w:tab w:val="num" w:pos="720"/>
        </w:tabs>
        <w:ind w:left="720" w:hanging="360"/>
      </w:pPr>
      <w:rPr>
        <w:rFonts w:ascii="Calibri Light" w:hAnsi="Calibri Light" w:hint="default"/>
      </w:rPr>
    </w:lvl>
    <w:lvl w:ilvl="1" w:tplc="1BFCEF4C">
      <w:start w:val="1"/>
      <w:numFmt w:val="bullet"/>
      <w:lvlText w:val="–"/>
      <w:lvlJc w:val="left"/>
      <w:pPr>
        <w:tabs>
          <w:tab w:val="num" w:pos="1440"/>
        </w:tabs>
        <w:ind w:left="1440" w:hanging="360"/>
      </w:pPr>
      <w:rPr>
        <w:rFonts w:ascii="Calibri Light" w:hAnsi="Calibri Light" w:hint="default"/>
      </w:rPr>
    </w:lvl>
    <w:lvl w:ilvl="2" w:tplc="FF3AEF48">
      <w:numFmt w:val="bullet"/>
      <w:lvlText w:val="-"/>
      <w:lvlJc w:val="left"/>
      <w:pPr>
        <w:tabs>
          <w:tab w:val="num" w:pos="2160"/>
        </w:tabs>
        <w:ind w:left="2160" w:hanging="360"/>
      </w:pPr>
      <w:rPr>
        <w:rFonts w:ascii="Arial" w:hAnsi="Arial" w:hint="default"/>
      </w:rPr>
    </w:lvl>
    <w:lvl w:ilvl="3" w:tplc="2B4EC2E4" w:tentative="1">
      <w:start w:val="1"/>
      <w:numFmt w:val="bullet"/>
      <w:lvlText w:val="–"/>
      <w:lvlJc w:val="left"/>
      <w:pPr>
        <w:tabs>
          <w:tab w:val="num" w:pos="2880"/>
        </w:tabs>
        <w:ind w:left="2880" w:hanging="360"/>
      </w:pPr>
      <w:rPr>
        <w:rFonts w:ascii="Calibri Light" w:hAnsi="Calibri Light" w:hint="default"/>
      </w:rPr>
    </w:lvl>
    <w:lvl w:ilvl="4" w:tplc="158034DE" w:tentative="1">
      <w:start w:val="1"/>
      <w:numFmt w:val="bullet"/>
      <w:lvlText w:val="–"/>
      <w:lvlJc w:val="left"/>
      <w:pPr>
        <w:tabs>
          <w:tab w:val="num" w:pos="3600"/>
        </w:tabs>
        <w:ind w:left="3600" w:hanging="360"/>
      </w:pPr>
      <w:rPr>
        <w:rFonts w:ascii="Calibri Light" w:hAnsi="Calibri Light" w:hint="default"/>
      </w:rPr>
    </w:lvl>
    <w:lvl w:ilvl="5" w:tplc="7C7C4442" w:tentative="1">
      <w:start w:val="1"/>
      <w:numFmt w:val="bullet"/>
      <w:lvlText w:val="–"/>
      <w:lvlJc w:val="left"/>
      <w:pPr>
        <w:tabs>
          <w:tab w:val="num" w:pos="4320"/>
        </w:tabs>
        <w:ind w:left="4320" w:hanging="360"/>
      </w:pPr>
      <w:rPr>
        <w:rFonts w:ascii="Calibri Light" w:hAnsi="Calibri Light" w:hint="default"/>
      </w:rPr>
    </w:lvl>
    <w:lvl w:ilvl="6" w:tplc="EC6448FA" w:tentative="1">
      <w:start w:val="1"/>
      <w:numFmt w:val="bullet"/>
      <w:lvlText w:val="–"/>
      <w:lvlJc w:val="left"/>
      <w:pPr>
        <w:tabs>
          <w:tab w:val="num" w:pos="5040"/>
        </w:tabs>
        <w:ind w:left="5040" w:hanging="360"/>
      </w:pPr>
      <w:rPr>
        <w:rFonts w:ascii="Calibri Light" w:hAnsi="Calibri Light" w:hint="default"/>
      </w:rPr>
    </w:lvl>
    <w:lvl w:ilvl="7" w:tplc="154C44A0" w:tentative="1">
      <w:start w:val="1"/>
      <w:numFmt w:val="bullet"/>
      <w:lvlText w:val="–"/>
      <w:lvlJc w:val="left"/>
      <w:pPr>
        <w:tabs>
          <w:tab w:val="num" w:pos="5760"/>
        </w:tabs>
        <w:ind w:left="5760" w:hanging="360"/>
      </w:pPr>
      <w:rPr>
        <w:rFonts w:ascii="Calibri Light" w:hAnsi="Calibri Light" w:hint="default"/>
      </w:rPr>
    </w:lvl>
    <w:lvl w:ilvl="8" w:tplc="2C369C9A"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53F4817"/>
    <w:multiLevelType w:val="hybridMultilevel"/>
    <w:tmpl w:val="51D82F08"/>
    <w:lvl w:ilvl="0" w:tplc="7B4CAEA0">
      <w:start w:val="1"/>
      <w:numFmt w:val="bullet"/>
      <w:lvlText w:val="-"/>
      <w:lvlJc w:val="left"/>
      <w:pPr>
        <w:ind w:left="764" w:hanging="480"/>
      </w:pPr>
      <w:rPr>
        <w:rFonts w:ascii="Times New Roman" w:eastAsia="SimSun" w:hAnsi="Times New Roman" w:cs="Times New Roman" w:hint="default"/>
      </w:rPr>
    </w:lvl>
    <w:lvl w:ilvl="1" w:tplc="7B4CAEA0">
      <w:start w:val="1"/>
      <w:numFmt w:val="bullet"/>
      <w:lvlText w:val="-"/>
      <w:lvlJc w:val="left"/>
      <w:pPr>
        <w:ind w:left="1244" w:hanging="480"/>
      </w:pPr>
      <w:rPr>
        <w:rFonts w:ascii="Times New Roman" w:eastAsia="SimSun" w:hAnsi="Times New Roman" w:cs="Times New Roman"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4CF463B"/>
    <w:multiLevelType w:val="multilevel"/>
    <w:tmpl w:val="0FE2B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DD44F0"/>
    <w:multiLevelType w:val="hybridMultilevel"/>
    <w:tmpl w:val="57408D12"/>
    <w:lvl w:ilvl="0" w:tplc="B7DE52EA">
      <w:start w:val="9"/>
      <w:numFmt w:val="bullet"/>
      <w:lvlText w:val="-"/>
      <w:lvlJc w:val="left"/>
      <w:pPr>
        <w:ind w:left="764" w:hanging="480"/>
      </w:pPr>
      <w:rPr>
        <w:rFonts w:ascii="Calibri" w:eastAsiaTheme="minorHAnsi" w:hAnsi="Calibri" w:cs="Calibri"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F261128"/>
    <w:multiLevelType w:val="hybridMultilevel"/>
    <w:tmpl w:val="9F68DEB4"/>
    <w:lvl w:ilvl="0" w:tplc="B7DE52EA">
      <w:start w:val="9"/>
      <w:numFmt w:val="bullet"/>
      <w:lvlText w:val="-"/>
      <w:lvlJc w:val="left"/>
      <w:pPr>
        <w:ind w:left="480" w:hanging="480"/>
      </w:pPr>
      <w:rPr>
        <w:rFonts w:ascii="Calibri" w:eastAsiaTheme="minorHAns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A5646F3"/>
    <w:multiLevelType w:val="multilevel"/>
    <w:tmpl w:val="5636A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887417"/>
    <w:multiLevelType w:val="multilevel"/>
    <w:tmpl w:val="B6E01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5D54B0D"/>
    <w:multiLevelType w:val="multilevel"/>
    <w:tmpl w:val="F32A2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B4019E"/>
    <w:multiLevelType w:val="multilevel"/>
    <w:tmpl w:val="55DE9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69320E"/>
    <w:multiLevelType w:val="hybridMultilevel"/>
    <w:tmpl w:val="5492FC58"/>
    <w:lvl w:ilvl="0" w:tplc="9B0A457A">
      <w:start w:val="8"/>
      <w:numFmt w:val="bullet"/>
      <w:lvlText w:val="-"/>
      <w:lvlJc w:val="left"/>
      <w:pPr>
        <w:ind w:left="764" w:hanging="480"/>
      </w:pPr>
      <w:rPr>
        <w:rFonts w:ascii="Times New Roman" w:eastAsia="SimSu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55765564"/>
    <w:multiLevelType w:val="multilevel"/>
    <w:tmpl w:val="5A76B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5DC3192"/>
    <w:multiLevelType w:val="hybridMultilevel"/>
    <w:tmpl w:val="82A43D9E"/>
    <w:lvl w:ilvl="0" w:tplc="62B2B1E4">
      <w:start w:val="8"/>
      <w:numFmt w:val="bullet"/>
      <w:lvlText w:val="-"/>
      <w:lvlJc w:val="left"/>
      <w:pPr>
        <w:ind w:left="764" w:hanging="480"/>
      </w:pPr>
      <w:rPr>
        <w:rFonts w:ascii="Times New Roman" w:eastAsia="Times New Roman" w:hAnsi="Times New Roman" w:cs="Times New Roman" w:hint="default"/>
        <w:lang w:val="en-GB"/>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56F41276"/>
    <w:multiLevelType w:val="hybridMultilevel"/>
    <w:tmpl w:val="26420770"/>
    <w:lvl w:ilvl="0" w:tplc="80FCADF6">
      <w:start w:val="2"/>
      <w:numFmt w:val="bullet"/>
      <w:lvlText w:val="-"/>
      <w:lvlJc w:val="left"/>
      <w:pPr>
        <w:ind w:left="764" w:hanging="480"/>
      </w:pPr>
      <w:rPr>
        <w:rFonts w:ascii="Arial" w:eastAsia="Times New Roman" w:hAnsi="Arial" w:cs="Arial"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45F4AD9"/>
    <w:multiLevelType w:val="multilevel"/>
    <w:tmpl w:val="4C9A0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7451793"/>
    <w:multiLevelType w:val="hybridMultilevel"/>
    <w:tmpl w:val="20DE2D16"/>
    <w:lvl w:ilvl="0" w:tplc="EB84B016">
      <w:start w:val="1"/>
      <w:numFmt w:val="bullet"/>
      <w:lvlText w:val="–"/>
      <w:lvlJc w:val="left"/>
      <w:pPr>
        <w:tabs>
          <w:tab w:val="num" w:pos="720"/>
        </w:tabs>
        <w:ind w:left="720" w:hanging="360"/>
      </w:pPr>
      <w:rPr>
        <w:rFonts w:ascii="Calibri Light" w:hAnsi="Calibri Light" w:hint="default"/>
      </w:rPr>
    </w:lvl>
    <w:lvl w:ilvl="1" w:tplc="C4C67F82">
      <w:start w:val="1"/>
      <w:numFmt w:val="bullet"/>
      <w:lvlText w:val="–"/>
      <w:lvlJc w:val="left"/>
      <w:pPr>
        <w:tabs>
          <w:tab w:val="num" w:pos="1440"/>
        </w:tabs>
        <w:ind w:left="1440" w:hanging="360"/>
      </w:pPr>
      <w:rPr>
        <w:rFonts w:ascii="Calibri Light" w:hAnsi="Calibri Light" w:hint="default"/>
      </w:rPr>
    </w:lvl>
    <w:lvl w:ilvl="2" w:tplc="237825AA">
      <w:numFmt w:val="bullet"/>
      <w:lvlText w:val="-"/>
      <w:lvlJc w:val="left"/>
      <w:pPr>
        <w:tabs>
          <w:tab w:val="num" w:pos="2160"/>
        </w:tabs>
        <w:ind w:left="2160" w:hanging="360"/>
      </w:pPr>
      <w:rPr>
        <w:rFonts w:ascii="Arial" w:hAnsi="Arial" w:hint="default"/>
      </w:rPr>
    </w:lvl>
    <w:lvl w:ilvl="3" w:tplc="5364B43A" w:tentative="1">
      <w:start w:val="1"/>
      <w:numFmt w:val="bullet"/>
      <w:lvlText w:val="–"/>
      <w:lvlJc w:val="left"/>
      <w:pPr>
        <w:tabs>
          <w:tab w:val="num" w:pos="2880"/>
        </w:tabs>
        <w:ind w:left="2880" w:hanging="360"/>
      </w:pPr>
      <w:rPr>
        <w:rFonts w:ascii="Calibri Light" w:hAnsi="Calibri Light" w:hint="default"/>
      </w:rPr>
    </w:lvl>
    <w:lvl w:ilvl="4" w:tplc="B16612C8" w:tentative="1">
      <w:start w:val="1"/>
      <w:numFmt w:val="bullet"/>
      <w:lvlText w:val="–"/>
      <w:lvlJc w:val="left"/>
      <w:pPr>
        <w:tabs>
          <w:tab w:val="num" w:pos="3600"/>
        </w:tabs>
        <w:ind w:left="3600" w:hanging="360"/>
      </w:pPr>
      <w:rPr>
        <w:rFonts w:ascii="Calibri Light" w:hAnsi="Calibri Light" w:hint="default"/>
      </w:rPr>
    </w:lvl>
    <w:lvl w:ilvl="5" w:tplc="E8BAC9EA" w:tentative="1">
      <w:start w:val="1"/>
      <w:numFmt w:val="bullet"/>
      <w:lvlText w:val="–"/>
      <w:lvlJc w:val="left"/>
      <w:pPr>
        <w:tabs>
          <w:tab w:val="num" w:pos="4320"/>
        </w:tabs>
        <w:ind w:left="4320" w:hanging="360"/>
      </w:pPr>
      <w:rPr>
        <w:rFonts w:ascii="Calibri Light" w:hAnsi="Calibri Light" w:hint="default"/>
      </w:rPr>
    </w:lvl>
    <w:lvl w:ilvl="6" w:tplc="C44AC3B4" w:tentative="1">
      <w:start w:val="1"/>
      <w:numFmt w:val="bullet"/>
      <w:lvlText w:val="–"/>
      <w:lvlJc w:val="left"/>
      <w:pPr>
        <w:tabs>
          <w:tab w:val="num" w:pos="5040"/>
        </w:tabs>
        <w:ind w:left="5040" w:hanging="360"/>
      </w:pPr>
      <w:rPr>
        <w:rFonts w:ascii="Calibri Light" w:hAnsi="Calibri Light" w:hint="default"/>
      </w:rPr>
    </w:lvl>
    <w:lvl w:ilvl="7" w:tplc="833AC5A8" w:tentative="1">
      <w:start w:val="1"/>
      <w:numFmt w:val="bullet"/>
      <w:lvlText w:val="–"/>
      <w:lvlJc w:val="left"/>
      <w:pPr>
        <w:tabs>
          <w:tab w:val="num" w:pos="5760"/>
        </w:tabs>
        <w:ind w:left="5760" w:hanging="360"/>
      </w:pPr>
      <w:rPr>
        <w:rFonts w:ascii="Calibri Light" w:hAnsi="Calibri Light" w:hint="default"/>
      </w:rPr>
    </w:lvl>
    <w:lvl w:ilvl="8" w:tplc="41E2F4D6"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6E639E6"/>
    <w:multiLevelType w:val="hybridMultilevel"/>
    <w:tmpl w:val="C18E17C4"/>
    <w:lvl w:ilvl="0" w:tplc="D6F4D13E">
      <w:start w:val="9"/>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78C071D"/>
    <w:multiLevelType w:val="multilevel"/>
    <w:tmpl w:val="1FBCC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69812753">
    <w:abstractNumId w:val="22"/>
  </w:num>
  <w:num w:numId="2" w16cid:durableId="1292592527">
    <w:abstractNumId w:val="11"/>
  </w:num>
  <w:num w:numId="3" w16cid:durableId="186918117">
    <w:abstractNumId w:val="2"/>
  </w:num>
  <w:num w:numId="4" w16cid:durableId="841511620">
    <w:abstractNumId w:val="1"/>
  </w:num>
  <w:num w:numId="5" w16cid:durableId="1817650434">
    <w:abstractNumId w:val="6"/>
  </w:num>
  <w:num w:numId="6" w16cid:durableId="1811049428">
    <w:abstractNumId w:val="19"/>
  </w:num>
  <w:num w:numId="7" w16cid:durableId="186214949">
    <w:abstractNumId w:val="18"/>
  </w:num>
  <w:num w:numId="8" w16cid:durableId="86578267">
    <w:abstractNumId w:val="5"/>
  </w:num>
  <w:num w:numId="9" w16cid:durableId="101731084">
    <w:abstractNumId w:val="17"/>
  </w:num>
  <w:num w:numId="10" w16cid:durableId="257832241">
    <w:abstractNumId w:val="17"/>
  </w:num>
  <w:num w:numId="11" w16cid:durableId="301815300">
    <w:abstractNumId w:val="12"/>
  </w:num>
  <w:num w:numId="12" w16cid:durableId="661616733">
    <w:abstractNumId w:val="16"/>
  </w:num>
  <w:num w:numId="13" w16cid:durableId="102304506">
    <w:abstractNumId w:val="20"/>
  </w:num>
  <w:num w:numId="14" w16cid:durableId="980503982">
    <w:abstractNumId w:val="3"/>
  </w:num>
  <w:num w:numId="15" w16cid:durableId="1350525290">
    <w:abstractNumId w:val="13"/>
  </w:num>
  <w:num w:numId="16" w16cid:durableId="451174645">
    <w:abstractNumId w:val="18"/>
  </w:num>
  <w:num w:numId="17" w16cid:durableId="1528256537">
    <w:abstractNumId w:val="24"/>
  </w:num>
  <w:num w:numId="18" w16cid:durableId="409039084">
    <w:abstractNumId w:val="17"/>
  </w:num>
  <w:num w:numId="19" w16cid:durableId="790900837">
    <w:abstractNumId w:val="13"/>
  </w:num>
  <w:num w:numId="20" w16cid:durableId="1960331380">
    <w:abstractNumId w:val="17"/>
  </w:num>
  <w:num w:numId="21" w16cid:durableId="23480542">
    <w:abstractNumId w:val="9"/>
  </w:num>
  <w:num w:numId="22" w16cid:durableId="819349886">
    <w:abstractNumId w:val="5"/>
  </w:num>
  <w:num w:numId="23" w16cid:durableId="421877544">
    <w:abstractNumId w:val="15"/>
  </w:num>
  <w:num w:numId="24" w16cid:durableId="183130085">
    <w:abstractNumId w:val="13"/>
  </w:num>
  <w:num w:numId="25" w16cid:durableId="1390496939">
    <w:abstractNumId w:val="23"/>
  </w:num>
  <w:num w:numId="26" w16cid:durableId="1063681671">
    <w:abstractNumId w:val="0"/>
  </w:num>
  <w:num w:numId="27" w16cid:durableId="211892773">
    <w:abstractNumId w:val="10"/>
  </w:num>
  <w:num w:numId="28" w16cid:durableId="1735355591">
    <w:abstractNumId w:val="14"/>
  </w:num>
  <w:num w:numId="29" w16cid:durableId="951087726">
    <w:abstractNumId w:val="7"/>
  </w:num>
  <w:num w:numId="30" w16cid:durableId="1620260326">
    <w:abstractNumId w:val="7"/>
  </w:num>
  <w:num w:numId="31" w16cid:durableId="906456129">
    <w:abstractNumId w:val="5"/>
  </w:num>
  <w:num w:numId="32" w16cid:durableId="487985709">
    <w:abstractNumId w:val="4"/>
  </w:num>
  <w:num w:numId="33" w16cid:durableId="233858833">
    <w:abstractNumId w:val="21"/>
  </w:num>
  <w:num w:numId="34" w16cid:durableId="115877618">
    <w:abstractNumId w:val="17"/>
  </w:num>
  <w:num w:numId="35" w16cid:durableId="319651295">
    <w:abstractNumId w:val="8"/>
  </w:num>
  <w:num w:numId="36" w16cid:durableId="904947185">
    <w:abstractNumId w:val="18"/>
  </w:num>
  <w:num w:numId="37" w16cid:durableId="13114055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BF2"/>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2D4C"/>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7AB"/>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D61"/>
    <w:rsid w:val="00027F35"/>
    <w:rsid w:val="000302FF"/>
    <w:rsid w:val="00030833"/>
    <w:rsid w:val="00030895"/>
    <w:rsid w:val="00030972"/>
    <w:rsid w:val="00030C26"/>
    <w:rsid w:val="00030F5E"/>
    <w:rsid w:val="00030F65"/>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2D68"/>
    <w:rsid w:val="00053676"/>
    <w:rsid w:val="000536DE"/>
    <w:rsid w:val="0005396C"/>
    <w:rsid w:val="000539B0"/>
    <w:rsid w:val="00053BE5"/>
    <w:rsid w:val="00054850"/>
    <w:rsid w:val="00054BF7"/>
    <w:rsid w:val="00054D7E"/>
    <w:rsid w:val="00054F0A"/>
    <w:rsid w:val="00055006"/>
    <w:rsid w:val="00055494"/>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65C"/>
    <w:rsid w:val="00071CD5"/>
    <w:rsid w:val="00071FB2"/>
    <w:rsid w:val="000727DB"/>
    <w:rsid w:val="00072E87"/>
    <w:rsid w:val="00073819"/>
    <w:rsid w:val="0007387C"/>
    <w:rsid w:val="00073933"/>
    <w:rsid w:val="00073D47"/>
    <w:rsid w:val="00073FA3"/>
    <w:rsid w:val="0007409C"/>
    <w:rsid w:val="000740FF"/>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445"/>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2B"/>
    <w:rsid w:val="000917DB"/>
    <w:rsid w:val="00091F15"/>
    <w:rsid w:val="00091F51"/>
    <w:rsid w:val="00092D5C"/>
    <w:rsid w:val="0009343C"/>
    <w:rsid w:val="000934B5"/>
    <w:rsid w:val="00093B47"/>
    <w:rsid w:val="00093C0A"/>
    <w:rsid w:val="0009418E"/>
    <w:rsid w:val="000942A1"/>
    <w:rsid w:val="000943A3"/>
    <w:rsid w:val="00094E04"/>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563"/>
    <w:rsid w:val="000A1E89"/>
    <w:rsid w:val="000A20BA"/>
    <w:rsid w:val="000A2225"/>
    <w:rsid w:val="000A225E"/>
    <w:rsid w:val="000A287B"/>
    <w:rsid w:val="000A2B39"/>
    <w:rsid w:val="000A2D32"/>
    <w:rsid w:val="000A2EB3"/>
    <w:rsid w:val="000A36BD"/>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455"/>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B7E4A"/>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B1F"/>
    <w:rsid w:val="000D1D4F"/>
    <w:rsid w:val="000D1E22"/>
    <w:rsid w:val="000D1E91"/>
    <w:rsid w:val="000D2B90"/>
    <w:rsid w:val="000D2CC7"/>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1D3"/>
    <w:rsid w:val="000E3216"/>
    <w:rsid w:val="000E36BB"/>
    <w:rsid w:val="000E3A8A"/>
    <w:rsid w:val="000E3D57"/>
    <w:rsid w:val="000E3FFD"/>
    <w:rsid w:val="000E448C"/>
    <w:rsid w:val="000E4D00"/>
    <w:rsid w:val="000E5330"/>
    <w:rsid w:val="000E548D"/>
    <w:rsid w:val="000E5BD3"/>
    <w:rsid w:val="000E6A1C"/>
    <w:rsid w:val="000E6E13"/>
    <w:rsid w:val="000E6E5C"/>
    <w:rsid w:val="000E6EFC"/>
    <w:rsid w:val="000E706C"/>
    <w:rsid w:val="000E7A5F"/>
    <w:rsid w:val="000E7AFA"/>
    <w:rsid w:val="000F0786"/>
    <w:rsid w:val="000F0E8B"/>
    <w:rsid w:val="000F1031"/>
    <w:rsid w:val="000F1905"/>
    <w:rsid w:val="000F1B61"/>
    <w:rsid w:val="000F1B74"/>
    <w:rsid w:val="000F20AC"/>
    <w:rsid w:val="000F2F02"/>
    <w:rsid w:val="000F30DA"/>
    <w:rsid w:val="000F3186"/>
    <w:rsid w:val="000F35FB"/>
    <w:rsid w:val="000F38B9"/>
    <w:rsid w:val="000F3B28"/>
    <w:rsid w:val="000F3DCF"/>
    <w:rsid w:val="000F468C"/>
    <w:rsid w:val="000F4ED9"/>
    <w:rsid w:val="000F508D"/>
    <w:rsid w:val="000F5150"/>
    <w:rsid w:val="000F5497"/>
    <w:rsid w:val="000F565E"/>
    <w:rsid w:val="000F5A49"/>
    <w:rsid w:val="000F5E36"/>
    <w:rsid w:val="000F62A3"/>
    <w:rsid w:val="000F6969"/>
    <w:rsid w:val="000F6C29"/>
    <w:rsid w:val="000F6E42"/>
    <w:rsid w:val="000F6EC2"/>
    <w:rsid w:val="000F787E"/>
    <w:rsid w:val="000F7B27"/>
    <w:rsid w:val="000F7BA3"/>
    <w:rsid w:val="00100136"/>
    <w:rsid w:val="00100AE8"/>
    <w:rsid w:val="00100B32"/>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487B"/>
    <w:rsid w:val="0010520E"/>
    <w:rsid w:val="00105358"/>
    <w:rsid w:val="0010544A"/>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731"/>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3CD"/>
    <w:rsid w:val="00123511"/>
    <w:rsid w:val="00123768"/>
    <w:rsid w:val="00123D7E"/>
    <w:rsid w:val="00123E28"/>
    <w:rsid w:val="00123FC5"/>
    <w:rsid w:val="00124437"/>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083"/>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47D53"/>
    <w:rsid w:val="001501F9"/>
    <w:rsid w:val="00150222"/>
    <w:rsid w:val="0015087F"/>
    <w:rsid w:val="00150AE7"/>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62"/>
    <w:rsid w:val="001545AB"/>
    <w:rsid w:val="00154BC6"/>
    <w:rsid w:val="00154C3B"/>
    <w:rsid w:val="00155040"/>
    <w:rsid w:val="0015512C"/>
    <w:rsid w:val="0015541C"/>
    <w:rsid w:val="00155797"/>
    <w:rsid w:val="00155BC8"/>
    <w:rsid w:val="00156058"/>
    <w:rsid w:val="00156A64"/>
    <w:rsid w:val="00156F9B"/>
    <w:rsid w:val="00156FDF"/>
    <w:rsid w:val="001573CB"/>
    <w:rsid w:val="0015759E"/>
    <w:rsid w:val="001575E9"/>
    <w:rsid w:val="00157A80"/>
    <w:rsid w:val="001602F4"/>
    <w:rsid w:val="001606D2"/>
    <w:rsid w:val="00160EF9"/>
    <w:rsid w:val="00161379"/>
    <w:rsid w:val="00161A02"/>
    <w:rsid w:val="00161B02"/>
    <w:rsid w:val="00161BF4"/>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5FD1"/>
    <w:rsid w:val="0016622D"/>
    <w:rsid w:val="001662D0"/>
    <w:rsid w:val="001663FB"/>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57A"/>
    <w:rsid w:val="0017291F"/>
    <w:rsid w:val="001729D3"/>
    <w:rsid w:val="00172C7C"/>
    <w:rsid w:val="00172DC0"/>
    <w:rsid w:val="0017329A"/>
    <w:rsid w:val="00173F96"/>
    <w:rsid w:val="00173FA4"/>
    <w:rsid w:val="00174A1D"/>
    <w:rsid w:val="00174C55"/>
    <w:rsid w:val="00174EC2"/>
    <w:rsid w:val="0017551C"/>
    <w:rsid w:val="001756C2"/>
    <w:rsid w:val="00175715"/>
    <w:rsid w:val="00175A69"/>
    <w:rsid w:val="00175CD8"/>
    <w:rsid w:val="00175DE8"/>
    <w:rsid w:val="00176073"/>
    <w:rsid w:val="00176645"/>
    <w:rsid w:val="00176AEA"/>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7F1"/>
    <w:rsid w:val="00185934"/>
    <w:rsid w:val="00185969"/>
    <w:rsid w:val="00185BAE"/>
    <w:rsid w:val="00186AD6"/>
    <w:rsid w:val="00186F4F"/>
    <w:rsid w:val="00186F8A"/>
    <w:rsid w:val="00187BB1"/>
    <w:rsid w:val="001909BC"/>
    <w:rsid w:val="001909E0"/>
    <w:rsid w:val="00190C0B"/>
    <w:rsid w:val="00190D94"/>
    <w:rsid w:val="0019102B"/>
    <w:rsid w:val="001915B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97DA0"/>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DC9"/>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66F"/>
    <w:rsid w:val="001B1A58"/>
    <w:rsid w:val="001B1B6E"/>
    <w:rsid w:val="001B2031"/>
    <w:rsid w:val="001B286C"/>
    <w:rsid w:val="001B290F"/>
    <w:rsid w:val="001B3AFA"/>
    <w:rsid w:val="001B4146"/>
    <w:rsid w:val="001B434B"/>
    <w:rsid w:val="001B479F"/>
    <w:rsid w:val="001B47A0"/>
    <w:rsid w:val="001B4878"/>
    <w:rsid w:val="001B488B"/>
    <w:rsid w:val="001B4B04"/>
    <w:rsid w:val="001B4C59"/>
    <w:rsid w:val="001B55B0"/>
    <w:rsid w:val="001B5750"/>
    <w:rsid w:val="001B63E6"/>
    <w:rsid w:val="001B65AD"/>
    <w:rsid w:val="001B6AE6"/>
    <w:rsid w:val="001B6BFB"/>
    <w:rsid w:val="001B7093"/>
    <w:rsid w:val="001B7AD9"/>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26B"/>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4E7"/>
    <w:rsid w:val="001F1EFE"/>
    <w:rsid w:val="001F29A4"/>
    <w:rsid w:val="001F2A47"/>
    <w:rsid w:val="001F2C39"/>
    <w:rsid w:val="001F2E8B"/>
    <w:rsid w:val="001F3096"/>
    <w:rsid w:val="001F3227"/>
    <w:rsid w:val="001F3610"/>
    <w:rsid w:val="001F3D75"/>
    <w:rsid w:val="001F414E"/>
    <w:rsid w:val="001F437E"/>
    <w:rsid w:val="001F454A"/>
    <w:rsid w:val="001F4A13"/>
    <w:rsid w:val="001F4E2D"/>
    <w:rsid w:val="001F4FCC"/>
    <w:rsid w:val="001F4FD1"/>
    <w:rsid w:val="001F5019"/>
    <w:rsid w:val="001F5478"/>
    <w:rsid w:val="001F6653"/>
    <w:rsid w:val="001F6DE9"/>
    <w:rsid w:val="001F6EFC"/>
    <w:rsid w:val="001F6F21"/>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7E4"/>
    <w:rsid w:val="00210967"/>
    <w:rsid w:val="002113D4"/>
    <w:rsid w:val="00211717"/>
    <w:rsid w:val="00211A3D"/>
    <w:rsid w:val="00211C84"/>
    <w:rsid w:val="002120D2"/>
    <w:rsid w:val="00212A62"/>
    <w:rsid w:val="00212D47"/>
    <w:rsid w:val="00212DAD"/>
    <w:rsid w:val="0021369D"/>
    <w:rsid w:val="002140D6"/>
    <w:rsid w:val="0021419B"/>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7D9"/>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36"/>
    <w:rsid w:val="002244BE"/>
    <w:rsid w:val="002245C7"/>
    <w:rsid w:val="00224827"/>
    <w:rsid w:val="0022489C"/>
    <w:rsid w:val="00224A2C"/>
    <w:rsid w:val="00224AF6"/>
    <w:rsid w:val="002250ED"/>
    <w:rsid w:val="00225459"/>
    <w:rsid w:val="0022654A"/>
    <w:rsid w:val="0022795B"/>
    <w:rsid w:val="00227C15"/>
    <w:rsid w:val="00227E07"/>
    <w:rsid w:val="00227EED"/>
    <w:rsid w:val="00230D63"/>
    <w:rsid w:val="002312F4"/>
    <w:rsid w:val="0023131B"/>
    <w:rsid w:val="0023151C"/>
    <w:rsid w:val="00231A14"/>
    <w:rsid w:val="00231C4E"/>
    <w:rsid w:val="00231FC7"/>
    <w:rsid w:val="00232378"/>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4F0"/>
    <w:rsid w:val="002425FE"/>
    <w:rsid w:val="0024278A"/>
    <w:rsid w:val="0024287E"/>
    <w:rsid w:val="002428A3"/>
    <w:rsid w:val="002431C0"/>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0C"/>
    <w:rsid w:val="002551A0"/>
    <w:rsid w:val="0025581D"/>
    <w:rsid w:val="002558F7"/>
    <w:rsid w:val="00255BF0"/>
    <w:rsid w:val="00255CE8"/>
    <w:rsid w:val="00255D29"/>
    <w:rsid w:val="00255D9E"/>
    <w:rsid w:val="00255F92"/>
    <w:rsid w:val="00256225"/>
    <w:rsid w:val="00256259"/>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CC3"/>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E37"/>
    <w:rsid w:val="00264F32"/>
    <w:rsid w:val="00265292"/>
    <w:rsid w:val="002652D5"/>
    <w:rsid w:val="00265645"/>
    <w:rsid w:val="00265943"/>
    <w:rsid w:val="00265A60"/>
    <w:rsid w:val="00265A76"/>
    <w:rsid w:val="00265E93"/>
    <w:rsid w:val="00265FB1"/>
    <w:rsid w:val="002661DA"/>
    <w:rsid w:val="00266830"/>
    <w:rsid w:val="002669F1"/>
    <w:rsid w:val="00266D3D"/>
    <w:rsid w:val="00266D57"/>
    <w:rsid w:val="00266EB9"/>
    <w:rsid w:val="00266FC3"/>
    <w:rsid w:val="00267270"/>
    <w:rsid w:val="00267410"/>
    <w:rsid w:val="0026792B"/>
    <w:rsid w:val="00270387"/>
    <w:rsid w:val="00270559"/>
    <w:rsid w:val="00270A3E"/>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1B"/>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1D"/>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5C7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11"/>
    <w:rsid w:val="002A2447"/>
    <w:rsid w:val="002A275A"/>
    <w:rsid w:val="002A2B47"/>
    <w:rsid w:val="002A2F9D"/>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0FB"/>
    <w:rsid w:val="002B554F"/>
    <w:rsid w:val="002B5565"/>
    <w:rsid w:val="002B5808"/>
    <w:rsid w:val="002B606E"/>
    <w:rsid w:val="002B6194"/>
    <w:rsid w:val="002B65C3"/>
    <w:rsid w:val="002B6850"/>
    <w:rsid w:val="002B6DF5"/>
    <w:rsid w:val="002B70BB"/>
    <w:rsid w:val="002B7532"/>
    <w:rsid w:val="002B76BE"/>
    <w:rsid w:val="002B773C"/>
    <w:rsid w:val="002B7DE6"/>
    <w:rsid w:val="002C0245"/>
    <w:rsid w:val="002C0E08"/>
    <w:rsid w:val="002C1163"/>
    <w:rsid w:val="002C13C1"/>
    <w:rsid w:val="002C13D8"/>
    <w:rsid w:val="002C1504"/>
    <w:rsid w:val="002C18DD"/>
    <w:rsid w:val="002C1D8E"/>
    <w:rsid w:val="002C26DC"/>
    <w:rsid w:val="002C2722"/>
    <w:rsid w:val="002C2C19"/>
    <w:rsid w:val="002C355F"/>
    <w:rsid w:val="002C3C8A"/>
    <w:rsid w:val="002C4419"/>
    <w:rsid w:val="002C4973"/>
    <w:rsid w:val="002C5643"/>
    <w:rsid w:val="002C5820"/>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014"/>
    <w:rsid w:val="002D4C3B"/>
    <w:rsid w:val="002D50E3"/>
    <w:rsid w:val="002D549E"/>
    <w:rsid w:val="002D57E2"/>
    <w:rsid w:val="002D5868"/>
    <w:rsid w:val="002D5DA4"/>
    <w:rsid w:val="002D5EED"/>
    <w:rsid w:val="002D5FB9"/>
    <w:rsid w:val="002D6230"/>
    <w:rsid w:val="002D6310"/>
    <w:rsid w:val="002D650C"/>
    <w:rsid w:val="002D6962"/>
    <w:rsid w:val="002D701B"/>
    <w:rsid w:val="002D7064"/>
    <w:rsid w:val="002D7417"/>
    <w:rsid w:val="002E03A9"/>
    <w:rsid w:val="002E054C"/>
    <w:rsid w:val="002E0814"/>
    <w:rsid w:val="002E0A1F"/>
    <w:rsid w:val="002E1108"/>
    <w:rsid w:val="002E1AF4"/>
    <w:rsid w:val="002E1B65"/>
    <w:rsid w:val="002E1C71"/>
    <w:rsid w:val="002E1D5A"/>
    <w:rsid w:val="002E1DA5"/>
    <w:rsid w:val="002E1F23"/>
    <w:rsid w:val="002E1FC9"/>
    <w:rsid w:val="002E2945"/>
    <w:rsid w:val="002E2DB3"/>
    <w:rsid w:val="002E2E08"/>
    <w:rsid w:val="002E2F65"/>
    <w:rsid w:val="002E365F"/>
    <w:rsid w:val="002E3A7C"/>
    <w:rsid w:val="002E4080"/>
    <w:rsid w:val="002E4AD8"/>
    <w:rsid w:val="002E4C0D"/>
    <w:rsid w:val="002E4F55"/>
    <w:rsid w:val="002E50E8"/>
    <w:rsid w:val="002E52EE"/>
    <w:rsid w:val="002E5454"/>
    <w:rsid w:val="002E58D2"/>
    <w:rsid w:val="002E5963"/>
    <w:rsid w:val="002E5AE1"/>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647"/>
    <w:rsid w:val="002F3AB4"/>
    <w:rsid w:val="002F3D3B"/>
    <w:rsid w:val="002F3F7B"/>
    <w:rsid w:val="002F3FDE"/>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BDD"/>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6CB1"/>
    <w:rsid w:val="00306E9F"/>
    <w:rsid w:val="003071F6"/>
    <w:rsid w:val="00307373"/>
    <w:rsid w:val="00307992"/>
    <w:rsid w:val="00307BA4"/>
    <w:rsid w:val="00310144"/>
    <w:rsid w:val="00310270"/>
    <w:rsid w:val="0031033E"/>
    <w:rsid w:val="003106ED"/>
    <w:rsid w:val="0031149A"/>
    <w:rsid w:val="00311664"/>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293"/>
    <w:rsid w:val="00314CD0"/>
    <w:rsid w:val="00314D5F"/>
    <w:rsid w:val="00314D93"/>
    <w:rsid w:val="00314E50"/>
    <w:rsid w:val="00314E6B"/>
    <w:rsid w:val="00314F76"/>
    <w:rsid w:val="003159C3"/>
    <w:rsid w:val="00315DDF"/>
    <w:rsid w:val="003160E6"/>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3F"/>
    <w:rsid w:val="0033149D"/>
    <w:rsid w:val="0033167C"/>
    <w:rsid w:val="003318A7"/>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3D"/>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29A2"/>
    <w:rsid w:val="003630F1"/>
    <w:rsid w:val="003637E6"/>
    <w:rsid w:val="00363F6A"/>
    <w:rsid w:val="0036408B"/>
    <w:rsid w:val="003642A6"/>
    <w:rsid w:val="003649D3"/>
    <w:rsid w:val="00365B13"/>
    <w:rsid w:val="00365D8F"/>
    <w:rsid w:val="00366139"/>
    <w:rsid w:val="0036634E"/>
    <w:rsid w:val="0036652C"/>
    <w:rsid w:val="0036658D"/>
    <w:rsid w:val="0036717B"/>
    <w:rsid w:val="00367473"/>
    <w:rsid w:val="003676B4"/>
    <w:rsid w:val="00370081"/>
    <w:rsid w:val="00370B46"/>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055"/>
    <w:rsid w:val="0037724B"/>
    <w:rsid w:val="00377383"/>
    <w:rsid w:val="0037748F"/>
    <w:rsid w:val="0037751C"/>
    <w:rsid w:val="00377845"/>
    <w:rsid w:val="00377EFD"/>
    <w:rsid w:val="0038006B"/>
    <w:rsid w:val="0038049F"/>
    <w:rsid w:val="00380750"/>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5BF"/>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8EF"/>
    <w:rsid w:val="003A1FF4"/>
    <w:rsid w:val="003A2030"/>
    <w:rsid w:val="003A219E"/>
    <w:rsid w:val="003A21C9"/>
    <w:rsid w:val="003A2455"/>
    <w:rsid w:val="003A280F"/>
    <w:rsid w:val="003A2819"/>
    <w:rsid w:val="003A3307"/>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47E"/>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4AAB"/>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C5D"/>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3D"/>
    <w:rsid w:val="003E6FF8"/>
    <w:rsid w:val="003E7064"/>
    <w:rsid w:val="003E7490"/>
    <w:rsid w:val="003E758E"/>
    <w:rsid w:val="003F032D"/>
    <w:rsid w:val="003F0C92"/>
    <w:rsid w:val="003F0CD8"/>
    <w:rsid w:val="003F0EC4"/>
    <w:rsid w:val="003F1086"/>
    <w:rsid w:val="003F15C1"/>
    <w:rsid w:val="003F163F"/>
    <w:rsid w:val="003F1E1C"/>
    <w:rsid w:val="003F1F3E"/>
    <w:rsid w:val="003F238A"/>
    <w:rsid w:val="003F2578"/>
    <w:rsid w:val="003F354F"/>
    <w:rsid w:val="003F3888"/>
    <w:rsid w:val="003F3EBC"/>
    <w:rsid w:val="003F48CE"/>
    <w:rsid w:val="003F5056"/>
    <w:rsid w:val="003F5A1C"/>
    <w:rsid w:val="003F5A3A"/>
    <w:rsid w:val="003F5E87"/>
    <w:rsid w:val="003F6025"/>
    <w:rsid w:val="003F6095"/>
    <w:rsid w:val="003F655B"/>
    <w:rsid w:val="003F6A05"/>
    <w:rsid w:val="003F6B2D"/>
    <w:rsid w:val="003F6B93"/>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876"/>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8C"/>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7F1"/>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B15"/>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C4B"/>
    <w:rsid w:val="00472DBC"/>
    <w:rsid w:val="004738D8"/>
    <w:rsid w:val="00473924"/>
    <w:rsid w:val="00474107"/>
    <w:rsid w:val="00474255"/>
    <w:rsid w:val="004742DF"/>
    <w:rsid w:val="00474A34"/>
    <w:rsid w:val="00474EA8"/>
    <w:rsid w:val="00475329"/>
    <w:rsid w:val="00475688"/>
    <w:rsid w:val="00475F8F"/>
    <w:rsid w:val="00476198"/>
    <w:rsid w:val="00476991"/>
    <w:rsid w:val="004769C2"/>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0BC"/>
    <w:rsid w:val="00484452"/>
    <w:rsid w:val="004845F8"/>
    <w:rsid w:val="0048465B"/>
    <w:rsid w:val="004846D6"/>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C3"/>
    <w:rsid w:val="004947D8"/>
    <w:rsid w:val="00494805"/>
    <w:rsid w:val="004948FD"/>
    <w:rsid w:val="0049578C"/>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10"/>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38E"/>
    <w:rsid w:val="004B36B5"/>
    <w:rsid w:val="004B39AB"/>
    <w:rsid w:val="004B3D07"/>
    <w:rsid w:val="004B3D6E"/>
    <w:rsid w:val="004B4144"/>
    <w:rsid w:val="004B46B1"/>
    <w:rsid w:val="004B4DAB"/>
    <w:rsid w:val="004B4FCD"/>
    <w:rsid w:val="004B5805"/>
    <w:rsid w:val="004B592A"/>
    <w:rsid w:val="004B5AB0"/>
    <w:rsid w:val="004B5C73"/>
    <w:rsid w:val="004B6144"/>
    <w:rsid w:val="004B6158"/>
    <w:rsid w:val="004B64CE"/>
    <w:rsid w:val="004B68D4"/>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17"/>
    <w:rsid w:val="004C079A"/>
    <w:rsid w:val="004C0844"/>
    <w:rsid w:val="004C0AAD"/>
    <w:rsid w:val="004C0EFB"/>
    <w:rsid w:val="004C0F44"/>
    <w:rsid w:val="004C12A0"/>
    <w:rsid w:val="004C1465"/>
    <w:rsid w:val="004C14D0"/>
    <w:rsid w:val="004C1698"/>
    <w:rsid w:val="004C1BCD"/>
    <w:rsid w:val="004C1D4F"/>
    <w:rsid w:val="004C2137"/>
    <w:rsid w:val="004C2780"/>
    <w:rsid w:val="004C2FC0"/>
    <w:rsid w:val="004C3410"/>
    <w:rsid w:val="004C34FA"/>
    <w:rsid w:val="004C3558"/>
    <w:rsid w:val="004C3A13"/>
    <w:rsid w:val="004C4301"/>
    <w:rsid w:val="004C452A"/>
    <w:rsid w:val="004C4B94"/>
    <w:rsid w:val="004C4C6C"/>
    <w:rsid w:val="004C5700"/>
    <w:rsid w:val="004C5CDA"/>
    <w:rsid w:val="004C600F"/>
    <w:rsid w:val="004C61B9"/>
    <w:rsid w:val="004C66F6"/>
    <w:rsid w:val="004C6867"/>
    <w:rsid w:val="004C737B"/>
    <w:rsid w:val="004C7423"/>
    <w:rsid w:val="004C795A"/>
    <w:rsid w:val="004C7AB4"/>
    <w:rsid w:val="004D025D"/>
    <w:rsid w:val="004D03E0"/>
    <w:rsid w:val="004D044A"/>
    <w:rsid w:val="004D05A7"/>
    <w:rsid w:val="004D0607"/>
    <w:rsid w:val="004D075D"/>
    <w:rsid w:val="004D0BA3"/>
    <w:rsid w:val="004D0D2E"/>
    <w:rsid w:val="004D132E"/>
    <w:rsid w:val="004D15C6"/>
    <w:rsid w:val="004D1915"/>
    <w:rsid w:val="004D23CF"/>
    <w:rsid w:val="004D29C0"/>
    <w:rsid w:val="004D2B1F"/>
    <w:rsid w:val="004D2EE0"/>
    <w:rsid w:val="004D35BA"/>
    <w:rsid w:val="004D36DE"/>
    <w:rsid w:val="004D3ACD"/>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9F4"/>
    <w:rsid w:val="004E1B3E"/>
    <w:rsid w:val="004E1BF5"/>
    <w:rsid w:val="004E1D09"/>
    <w:rsid w:val="004E1DA7"/>
    <w:rsid w:val="004E1F3C"/>
    <w:rsid w:val="004E2242"/>
    <w:rsid w:val="004E245D"/>
    <w:rsid w:val="004E27A5"/>
    <w:rsid w:val="004E32F4"/>
    <w:rsid w:val="004E3899"/>
    <w:rsid w:val="004E3FB5"/>
    <w:rsid w:val="004E44FF"/>
    <w:rsid w:val="004E46D8"/>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89F"/>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042"/>
    <w:rsid w:val="00502410"/>
    <w:rsid w:val="00502BBA"/>
    <w:rsid w:val="00503196"/>
    <w:rsid w:val="005032CB"/>
    <w:rsid w:val="00503583"/>
    <w:rsid w:val="00503591"/>
    <w:rsid w:val="005036E5"/>
    <w:rsid w:val="00503B7C"/>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94"/>
    <w:rsid w:val="005161EC"/>
    <w:rsid w:val="005163EA"/>
    <w:rsid w:val="0051647D"/>
    <w:rsid w:val="00516CD7"/>
    <w:rsid w:val="00516D22"/>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AAA"/>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BBD"/>
    <w:rsid w:val="00535C60"/>
    <w:rsid w:val="00535E21"/>
    <w:rsid w:val="00535E6E"/>
    <w:rsid w:val="0053625D"/>
    <w:rsid w:val="00536432"/>
    <w:rsid w:val="005368DE"/>
    <w:rsid w:val="00537407"/>
    <w:rsid w:val="00537A94"/>
    <w:rsid w:val="00537CBB"/>
    <w:rsid w:val="00540B54"/>
    <w:rsid w:val="00540BBE"/>
    <w:rsid w:val="00540C35"/>
    <w:rsid w:val="00541403"/>
    <w:rsid w:val="00541F0C"/>
    <w:rsid w:val="00541FF9"/>
    <w:rsid w:val="00542371"/>
    <w:rsid w:val="0054246B"/>
    <w:rsid w:val="005424D2"/>
    <w:rsid w:val="00542DD9"/>
    <w:rsid w:val="0054329B"/>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18EC"/>
    <w:rsid w:val="005521E6"/>
    <w:rsid w:val="005529C4"/>
    <w:rsid w:val="00553BD6"/>
    <w:rsid w:val="005545CA"/>
    <w:rsid w:val="0055479A"/>
    <w:rsid w:val="00554E08"/>
    <w:rsid w:val="00554E74"/>
    <w:rsid w:val="005552D9"/>
    <w:rsid w:val="005554FF"/>
    <w:rsid w:val="00555C25"/>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7E9"/>
    <w:rsid w:val="00575D25"/>
    <w:rsid w:val="0057610E"/>
    <w:rsid w:val="00576727"/>
    <w:rsid w:val="0057702D"/>
    <w:rsid w:val="005770FB"/>
    <w:rsid w:val="005771D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51DE"/>
    <w:rsid w:val="005961CA"/>
    <w:rsid w:val="00596310"/>
    <w:rsid w:val="0059655C"/>
    <w:rsid w:val="0059694C"/>
    <w:rsid w:val="00596A67"/>
    <w:rsid w:val="00597140"/>
    <w:rsid w:val="00597466"/>
    <w:rsid w:val="005977CC"/>
    <w:rsid w:val="00597916"/>
    <w:rsid w:val="0059795D"/>
    <w:rsid w:val="00597A10"/>
    <w:rsid w:val="00597CA7"/>
    <w:rsid w:val="005A0660"/>
    <w:rsid w:val="005A0683"/>
    <w:rsid w:val="005A089C"/>
    <w:rsid w:val="005A0BE7"/>
    <w:rsid w:val="005A0F20"/>
    <w:rsid w:val="005A1296"/>
    <w:rsid w:val="005A138C"/>
    <w:rsid w:val="005A14E3"/>
    <w:rsid w:val="005A1607"/>
    <w:rsid w:val="005A16D7"/>
    <w:rsid w:val="005A1D91"/>
    <w:rsid w:val="005A2AE3"/>
    <w:rsid w:val="005A2E71"/>
    <w:rsid w:val="005A2F6D"/>
    <w:rsid w:val="005A33F8"/>
    <w:rsid w:val="005A3B6C"/>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1F13"/>
    <w:rsid w:val="005B205C"/>
    <w:rsid w:val="005B2177"/>
    <w:rsid w:val="005B22E6"/>
    <w:rsid w:val="005B29D5"/>
    <w:rsid w:val="005B2BA2"/>
    <w:rsid w:val="005B3184"/>
    <w:rsid w:val="005B31EE"/>
    <w:rsid w:val="005B33C2"/>
    <w:rsid w:val="005B37D5"/>
    <w:rsid w:val="005B3843"/>
    <w:rsid w:val="005B41C2"/>
    <w:rsid w:val="005B4262"/>
    <w:rsid w:val="005B47F7"/>
    <w:rsid w:val="005B485A"/>
    <w:rsid w:val="005B4EDE"/>
    <w:rsid w:val="005B4EFE"/>
    <w:rsid w:val="005B4F13"/>
    <w:rsid w:val="005B57A3"/>
    <w:rsid w:val="005B5BAF"/>
    <w:rsid w:val="005B5DBE"/>
    <w:rsid w:val="005B60DE"/>
    <w:rsid w:val="005B648C"/>
    <w:rsid w:val="005B6590"/>
    <w:rsid w:val="005B67AC"/>
    <w:rsid w:val="005B6F02"/>
    <w:rsid w:val="005B6F5A"/>
    <w:rsid w:val="005B7A42"/>
    <w:rsid w:val="005B7B49"/>
    <w:rsid w:val="005B7B76"/>
    <w:rsid w:val="005B7C48"/>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5D7"/>
    <w:rsid w:val="005C6A95"/>
    <w:rsid w:val="005C6E40"/>
    <w:rsid w:val="005C6F7C"/>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7E0"/>
    <w:rsid w:val="005D4892"/>
    <w:rsid w:val="005D5339"/>
    <w:rsid w:val="005D5435"/>
    <w:rsid w:val="005D5612"/>
    <w:rsid w:val="005D62A1"/>
    <w:rsid w:val="005D6843"/>
    <w:rsid w:val="005D6AE3"/>
    <w:rsid w:val="005D6ECB"/>
    <w:rsid w:val="005D6FFA"/>
    <w:rsid w:val="005D74E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2D"/>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6B3"/>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B1B"/>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1FB6"/>
    <w:rsid w:val="0062215F"/>
    <w:rsid w:val="00622702"/>
    <w:rsid w:val="0062286A"/>
    <w:rsid w:val="00622F66"/>
    <w:rsid w:val="00622FA2"/>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C50"/>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8C1"/>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02B"/>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67F"/>
    <w:rsid w:val="0065589E"/>
    <w:rsid w:val="00655925"/>
    <w:rsid w:val="00655BA9"/>
    <w:rsid w:val="00655DF6"/>
    <w:rsid w:val="00655FB7"/>
    <w:rsid w:val="00656593"/>
    <w:rsid w:val="0065696A"/>
    <w:rsid w:val="00656E1E"/>
    <w:rsid w:val="00656E9F"/>
    <w:rsid w:val="006574B9"/>
    <w:rsid w:val="006574DD"/>
    <w:rsid w:val="006578CE"/>
    <w:rsid w:val="00657A44"/>
    <w:rsid w:val="00657F49"/>
    <w:rsid w:val="0066005F"/>
    <w:rsid w:val="00660341"/>
    <w:rsid w:val="00660B4F"/>
    <w:rsid w:val="00661319"/>
    <w:rsid w:val="0066174C"/>
    <w:rsid w:val="00662421"/>
    <w:rsid w:val="00662588"/>
    <w:rsid w:val="006625C1"/>
    <w:rsid w:val="006627E7"/>
    <w:rsid w:val="00662C69"/>
    <w:rsid w:val="00662D5D"/>
    <w:rsid w:val="006633B1"/>
    <w:rsid w:val="006635FD"/>
    <w:rsid w:val="00663770"/>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8BD"/>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590"/>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C47"/>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7B0"/>
    <w:rsid w:val="00694EA5"/>
    <w:rsid w:val="00695649"/>
    <w:rsid w:val="00695DD6"/>
    <w:rsid w:val="006960B4"/>
    <w:rsid w:val="00696363"/>
    <w:rsid w:val="006965BF"/>
    <w:rsid w:val="0069691B"/>
    <w:rsid w:val="00696A90"/>
    <w:rsid w:val="00697717"/>
    <w:rsid w:val="00697BF7"/>
    <w:rsid w:val="006A0044"/>
    <w:rsid w:val="006A03EC"/>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0E49"/>
    <w:rsid w:val="006C1208"/>
    <w:rsid w:val="006C16ED"/>
    <w:rsid w:val="006C1AE0"/>
    <w:rsid w:val="006C2020"/>
    <w:rsid w:val="006C24C9"/>
    <w:rsid w:val="006C2942"/>
    <w:rsid w:val="006C315F"/>
    <w:rsid w:val="006C3587"/>
    <w:rsid w:val="006C37A2"/>
    <w:rsid w:val="006C37DA"/>
    <w:rsid w:val="006C3825"/>
    <w:rsid w:val="006C3EFD"/>
    <w:rsid w:val="006C4905"/>
    <w:rsid w:val="006C498B"/>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4D74"/>
    <w:rsid w:val="006D538B"/>
    <w:rsid w:val="006D54E3"/>
    <w:rsid w:val="006D695F"/>
    <w:rsid w:val="006D6A81"/>
    <w:rsid w:val="006D7389"/>
    <w:rsid w:val="006D7657"/>
    <w:rsid w:val="006D7836"/>
    <w:rsid w:val="006D7CD4"/>
    <w:rsid w:val="006E0288"/>
    <w:rsid w:val="006E0486"/>
    <w:rsid w:val="006E05B8"/>
    <w:rsid w:val="006E0777"/>
    <w:rsid w:val="006E0FDA"/>
    <w:rsid w:val="006E13D1"/>
    <w:rsid w:val="006E14D1"/>
    <w:rsid w:val="006E1952"/>
    <w:rsid w:val="006E2013"/>
    <w:rsid w:val="006E21BD"/>
    <w:rsid w:val="006E256B"/>
    <w:rsid w:val="006E2809"/>
    <w:rsid w:val="006E2DB5"/>
    <w:rsid w:val="006E3A94"/>
    <w:rsid w:val="006E3F4A"/>
    <w:rsid w:val="006E40D5"/>
    <w:rsid w:val="006E434A"/>
    <w:rsid w:val="006E43EF"/>
    <w:rsid w:val="006E44C8"/>
    <w:rsid w:val="006E4816"/>
    <w:rsid w:val="006E4A4C"/>
    <w:rsid w:val="006E4BFE"/>
    <w:rsid w:val="006E509D"/>
    <w:rsid w:val="006E57F7"/>
    <w:rsid w:val="006E580F"/>
    <w:rsid w:val="006E5A34"/>
    <w:rsid w:val="006E5CA7"/>
    <w:rsid w:val="006E60A4"/>
    <w:rsid w:val="006E6613"/>
    <w:rsid w:val="006E6855"/>
    <w:rsid w:val="006E694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68"/>
    <w:rsid w:val="006F138E"/>
    <w:rsid w:val="006F1588"/>
    <w:rsid w:val="006F1693"/>
    <w:rsid w:val="006F173E"/>
    <w:rsid w:val="006F1759"/>
    <w:rsid w:val="006F18CF"/>
    <w:rsid w:val="006F1C01"/>
    <w:rsid w:val="006F2234"/>
    <w:rsid w:val="006F2295"/>
    <w:rsid w:val="006F299B"/>
    <w:rsid w:val="006F2DA8"/>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12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597B"/>
    <w:rsid w:val="0071627F"/>
    <w:rsid w:val="00716B57"/>
    <w:rsid w:val="00716BBE"/>
    <w:rsid w:val="00716E8B"/>
    <w:rsid w:val="00716EDB"/>
    <w:rsid w:val="0071705B"/>
    <w:rsid w:val="00717418"/>
    <w:rsid w:val="00717451"/>
    <w:rsid w:val="007174CA"/>
    <w:rsid w:val="007175C8"/>
    <w:rsid w:val="0071762D"/>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BB7"/>
    <w:rsid w:val="00732E3E"/>
    <w:rsid w:val="00733392"/>
    <w:rsid w:val="0073379B"/>
    <w:rsid w:val="007340AC"/>
    <w:rsid w:val="0073413F"/>
    <w:rsid w:val="007345AC"/>
    <w:rsid w:val="00735316"/>
    <w:rsid w:val="00735A2C"/>
    <w:rsid w:val="007363C3"/>
    <w:rsid w:val="007365E3"/>
    <w:rsid w:val="00736C9F"/>
    <w:rsid w:val="007370B1"/>
    <w:rsid w:val="007372E3"/>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7B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4865"/>
    <w:rsid w:val="0075523D"/>
    <w:rsid w:val="00755481"/>
    <w:rsid w:val="007554A6"/>
    <w:rsid w:val="00755950"/>
    <w:rsid w:val="00755B80"/>
    <w:rsid w:val="00755DAB"/>
    <w:rsid w:val="007562D9"/>
    <w:rsid w:val="0075640A"/>
    <w:rsid w:val="00756515"/>
    <w:rsid w:val="00756832"/>
    <w:rsid w:val="007569A8"/>
    <w:rsid w:val="007569FE"/>
    <w:rsid w:val="00756CFC"/>
    <w:rsid w:val="00756D41"/>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D5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39"/>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5BA"/>
    <w:rsid w:val="007826E7"/>
    <w:rsid w:val="007827EE"/>
    <w:rsid w:val="00782AEA"/>
    <w:rsid w:val="00782FB6"/>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23"/>
    <w:rsid w:val="00787DFA"/>
    <w:rsid w:val="00787E27"/>
    <w:rsid w:val="00790378"/>
    <w:rsid w:val="007905D5"/>
    <w:rsid w:val="00790765"/>
    <w:rsid w:val="00790894"/>
    <w:rsid w:val="007918D6"/>
    <w:rsid w:val="00791995"/>
    <w:rsid w:val="00791C9B"/>
    <w:rsid w:val="007920E8"/>
    <w:rsid w:val="00792841"/>
    <w:rsid w:val="00792BF7"/>
    <w:rsid w:val="007931B4"/>
    <w:rsid w:val="0079346B"/>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98"/>
    <w:rsid w:val="007A2724"/>
    <w:rsid w:val="007A27C8"/>
    <w:rsid w:val="007A28C3"/>
    <w:rsid w:val="007A2FB8"/>
    <w:rsid w:val="007A3142"/>
    <w:rsid w:val="007A3167"/>
    <w:rsid w:val="007A3357"/>
    <w:rsid w:val="007A34A4"/>
    <w:rsid w:val="007A3592"/>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25C"/>
    <w:rsid w:val="007A6D08"/>
    <w:rsid w:val="007A6D6A"/>
    <w:rsid w:val="007A6EA1"/>
    <w:rsid w:val="007A6F88"/>
    <w:rsid w:val="007A6FDB"/>
    <w:rsid w:val="007A7FF4"/>
    <w:rsid w:val="007B0381"/>
    <w:rsid w:val="007B0496"/>
    <w:rsid w:val="007B0776"/>
    <w:rsid w:val="007B0F99"/>
    <w:rsid w:val="007B13A7"/>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C4E"/>
    <w:rsid w:val="007B7DA3"/>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6D3F"/>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7C8"/>
    <w:rsid w:val="007D5D3E"/>
    <w:rsid w:val="007D689B"/>
    <w:rsid w:val="007D68F7"/>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36"/>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5"/>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7F7F38"/>
    <w:rsid w:val="008000FB"/>
    <w:rsid w:val="00800257"/>
    <w:rsid w:val="0080051D"/>
    <w:rsid w:val="0080056A"/>
    <w:rsid w:val="008009CB"/>
    <w:rsid w:val="00800C36"/>
    <w:rsid w:val="008011B8"/>
    <w:rsid w:val="008012D1"/>
    <w:rsid w:val="0080153E"/>
    <w:rsid w:val="00801BF7"/>
    <w:rsid w:val="00801D12"/>
    <w:rsid w:val="00802240"/>
    <w:rsid w:val="008022F1"/>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5EBA"/>
    <w:rsid w:val="008066CA"/>
    <w:rsid w:val="008067D5"/>
    <w:rsid w:val="008069A1"/>
    <w:rsid w:val="00806D0A"/>
    <w:rsid w:val="00806F82"/>
    <w:rsid w:val="00806F92"/>
    <w:rsid w:val="0080705E"/>
    <w:rsid w:val="00807161"/>
    <w:rsid w:val="0080764B"/>
    <w:rsid w:val="0080771A"/>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92F"/>
    <w:rsid w:val="008147B9"/>
    <w:rsid w:val="008148C7"/>
    <w:rsid w:val="00814990"/>
    <w:rsid w:val="008149BD"/>
    <w:rsid w:val="00814A98"/>
    <w:rsid w:val="00814CB0"/>
    <w:rsid w:val="0081545F"/>
    <w:rsid w:val="00815481"/>
    <w:rsid w:val="008154D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AB1"/>
    <w:rsid w:val="00825BAE"/>
    <w:rsid w:val="00825C56"/>
    <w:rsid w:val="00825C98"/>
    <w:rsid w:val="00825D81"/>
    <w:rsid w:val="0082631D"/>
    <w:rsid w:val="00826DD9"/>
    <w:rsid w:val="00826FB2"/>
    <w:rsid w:val="008278B6"/>
    <w:rsid w:val="0083003B"/>
    <w:rsid w:val="00830792"/>
    <w:rsid w:val="008309A3"/>
    <w:rsid w:val="00830E3C"/>
    <w:rsid w:val="008314CA"/>
    <w:rsid w:val="0083199F"/>
    <w:rsid w:val="00831F29"/>
    <w:rsid w:val="00831FE8"/>
    <w:rsid w:val="0083250A"/>
    <w:rsid w:val="008327C8"/>
    <w:rsid w:val="0083286B"/>
    <w:rsid w:val="00832DAC"/>
    <w:rsid w:val="008333F2"/>
    <w:rsid w:val="00833437"/>
    <w:rsid w:val="00833481"/>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041"/>
    <w:rsid w:val="00836ABB"/>
    <w:rsid w:val="00836B87"/>
    <w:rsid w:val="00836F58"/>
    <w:rsid w:val="00836F7D"/>
    <w:rsid w:val="00837011"/>
    <w:rsid w:val="00837B55"/>
    <w:rsid w:val="00837F9A"/>
    <w:rsid w:val="00840812"/>
    <w:rsid w:val="008410F3"/>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4EF"/>
    <w:rsid w:val="00851AB3"/>
    <w:rsid w:val="00851AC9"/>
    <w:rsid w:val="00852137"/>
    <w:rsid w:val="0085264B"/>
    <w:rsid w:val="008528FA"/>
    <w:rsid w:val="00852C83"/>
    <w:rsid w:val="008534AF"/>
    <w:rsid w:val="008534CC"/>
    <w:rsid w:val="008538CB"/>
    <w:rsid w:val="00853A3E"/>
    <w:rsid w:val="00853C6D"/>
    <w:rsid w:val="00853C75"/>
    <w:rsid w:val="00854363"/>
    <w:rsid w:val="008543D9"/>
    <w:rsid w:val="008548CC"/>
    <w:rsid w:val="00854D89"/>
    <w:rsid w:val="00855204"/>
    <w:rsid w:val="008556E0"/>
    <w:rsid w:val="00855B02"/>
    <w:rsid w:val="00856096"/>
    <w:rsid w:val="00856353"/>
    <w:rsid w:val="008567A6"/>
    <w:rsid w:val="0085682F"/>
    <w:rsid w:val="00856D20"/>
    <w:rsid w:val="0085772C"/>
    <w:rsid w:val="00857A2B"/>
    <w:rsid w:val="00860787"/>
    <w:rsid w:val="00860986"/>
    <w:rsid w:val="00860B57"/>
    <w:rsid w:val="008613FA"/>
    <w:rsid w:val="0086192A"/>
    <w:rsid w:val="0086253F"/>
    <w:rsid w:val="00862CF7"/>
    <w:rsid w:val="00863105"/>
    <w:rsid w:val="008631E6"/>
    <w:rsid w:val="008632DA"/>
    <w:rsid w:val="00863361"/>
    <w:rsid w:val="00863B4A"/>
    <w:rsid w:val="00863C49"/>
    <w:rsid w:val="00864277"/>
    <w:rsid w:val="00864B95"/>
    <w:rsid w:val="008653C2"/>
    <w:rsid w:val="0086554F"/>
    <w:rsid w:val="00865BE6"/>
    <w:rsid w:val="00865D70"/>
    <w:rsid w:val="00865D8A"/>
    <w:rsid w:val="00865F81"/>
    <w:rsid w:val="00866393"/>
    <w:rsid w:val="0086656A"/>
    <w:rsid w:val="008667E0"/>
    <w:rsid w:val="00866EF8"/>
    <w:rsid w:val="0086727B"/>
    <w:rsid w:val="0086729B"/>
    <w:rsid w:val="00867427"/>
    <w:rsid w:val="0086764F"/>
    <w:rsid w:val="00867785"/>
    <w:rsid w:val="00867BF3"/>
    <w:rsid w:val="00870085"/>
    <w:rsid w:val="00870D7D"/>
    <w:rsid w:val="00870F2A"/>
    <w:rsid w:val="008713C0"/>
    <w:rsid w:val="00871892"/>
    <w:rsid w:val="00871913"/>
    <w:rsid w:val="008719CF"/>
    <w:rsid w:val="00871C84"/>
    <w:rsid w:val="0087200B"/>
    <w:rsid w:val="008723DA"/>
    <w:rsid w:val="008724E4"/>
    <w:rsid w:val="0087259B"/>
    <w:rsid w:val="008727AE"/>
    <w:rsid w:val="00872BF2"/>
    <w:rsid w:val="00872BFD"/>
    <w:rsid w:val="00872CE3"/>
    <w:rsid w:val="0087345F"/>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401"/>
    <w:rsid w:val="00885683"/>
    <w:rsid w:val="00885DFA"/>
    <w:rsid w:val="00885F42"/>
    <w:rsid w:val="00886015"/>
    <w:rsid w:val="0088613E"/>
    <w:rsid w:val="00886210"/>
    <w:rsid w:val="008866D7"/>
    <w:rsid w:val="008868BC"/>
    <w:rsid w:val="0088697A"/>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C2B"/>
    <w:rsid w:val="00893D89"/>
    <w:rsid w:val="0089476B"/>
    <w:rsid w:val="008947A4"/>
    <w:rsid w:val="00894C2D"/>
    <w:rsid w:val="00894DC8"/>
    <w:rsid w:val="008951CB"/>
    <w:rsid w:val="00895604"/>
    <w:rsid w:val="00895ADA"/>
    <w:rsid w:val="00895B51"/>
    <w:rsid w:val="00895C44"/>
    <w:rsid w:val="008963A8"/>
    <w:rsid w:val="008967BE"/>
    <w:rsid w:val="00896CDE"/>
    <w:rsid w:val="00896DCA"/>
    <w:rsid w:val="00896E8E"/>
    <w:rsid w:val="00896E9C"/>
    <w:rsid w:val="008971B9"/>
    <w:rsid w:val="00897768"/>
    <w:rsid w:val="00897D98"/>
    <w:rsid w:val="008A019B"/>
    <w:rsid w:val="008A0308"/>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B3"/>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2D"/>
    <w:rsid w:val="008B2E89"/>
    <w:rsid w:val="008B30D4"/>
    <w:rsid w:val="008B3529"/>
    <w:rsid w:val="008B361D"/>
    <w:rsid w:val="008B3A0A"/>
    <w:rsid w:val="008B4105"/>
    <w:rsid w:val="008B45E7"/>
    <w:rsid w:val="008B471E"/>
    <w:rsid w:val="008B4CC9"/>
    <w:rsid w:val="008B5290"/>
    <w:rsid w:val="008B55FA"/>
    <w:rsid w:val="008B5F0D"/>
    <w:rsid w:val="008B60A7"/>
    <w:rsid w:val="008B6491"/>
    <w:rsid w:val="008B694C"/>
    <w:rsid w:val="008B6D94"/>
    <w:rsid w:val="008B6FEB"/>
    <w:rsid w:val="008B77B0"/>
    <w:rsid w:val="008B785D"/>
    <w:rsid w:val="008C09EB"/>
    <w:rsid w:val="008C146F"/>
    <w:rsid w:val="008C178D"/>
    <w:rsid w:val="008C1912"/>
    <w:rsid w:val="008C2186"/>
    <w:rsid w:val="008C22E1"/>
    <w:rsid w:val="008C24DA"/>
    <w:rsid w:val="008C40F0"/>
    <w:rsid w:val="008C410A"/>
    <w:rsid w:val="008C5978"/>
    <w:rsid w:val="008C6516"/>
    <w:rsid w:val="008C715E"/>
    <w:rsid w:val="008C7185"/>
    <w:rsid w:val="008C7DA0"/>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D01"/>
    <w:rsid w:val="008E4F3E"/>
    <w:rsid w:val="008E4F44"/>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571"/>
    <w:rsid w:val="008F1678"/>
    <w:rsid w:val="008F1747"/>
    <w:rsid w:val="008F198D"/>
    <w:rsid w:val="008F1ADD"/>
    <w:rsid w:val="008F1C0C"/>
    <w:rsid w:val="008F1E26"/>
    <w:rsid w:val="008F2B28"/>
    <w:rsid w:val="008F3C24"/>
    <w:rsid w:val="008F40EA"/>
    <w:rsid w:val="008F40F5"/>
    <w:rsid w:val="008F4419"/>
    <w:rsid w:val="008F4454"/>
    <w:rsid w:val="008F4A73"/>
    <w:rsid w:val="008F4B97"/>
    <w:rsid w:val="008F4BD2"/>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5EBD"/>
    <w:rsid w:val="009061A5"/>
    <w:rsid w:val="00906243"/>
    <w:rsid w:val="009063E6"/>
    <w:rsid w:val="00906AF6"/>
    <w:rsid w:val="00907259"/>
    <w:rsid w:val="009072D4"/>
    <w:rsid w:val="00907809"/>
    <w:rsid w:val="0091019E"/>
    <w:rsid w:val="009107A4"/>
    <w:rsid w:val="00910AFF"/>
    <w:rsid w:val="00910DC1"/>
    <w:rsid w:val="00911609"/>
    <w:rsid w:val="009117E4"/>
    <w:rsid w:val="00911AEB"/>
    <w:rsid w:val="009126AA"/>
    <w:rsid w:val="0091284F"/>
    <w:rsid w:val="0091294E"/>
    <w:rsid w:val="00912D6F"/>
    <w:rsid w:val="0091327A"/>
    <w:rsid w:val="009132E6"/>
    <w:rsid w:val="00913834"/>
    <w:rsid w:val="009138FC"/>
    <w:rsid w:val="009141DE"/>
    <w:rsid w:val="00914218"/>
    <w:rsid w:val="0091441D"/>
    <w:rsid w:val="00914594"/>
    <w:rsid w:val="00914C32"/>
    <w:rsid w:val="00914EB4"/>
    <w:rsid w:val="00915160"/>
    <w:rsid w:val="0091519C"/>
    <w:rsid w:val="009152C1"/>
    <w:rsid w:val="009152E9"/>
    <w:rsid w:val="009158B0"/>
    <w:rsid w:val="00915AB7"/>
    <w:rsid w:val="00915B81"/>
    <w:rsid w:val="00915E48"/>
    <w:rsid w:val="00916157"/>
    <w:rsid w:val="009169BE"/>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6B7"/>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48B"/>
    <w:rsid w:val="00930ACB"/>
    <w:rsid w:val="00931134"/>
    <w:rsid w:val="0093143D"/>
    <w:rsid w:val="00931518"/>
    <w:rsid w:val="00931962"/>
    <w:rsid w:val="0093222A"/>
    <w:rsid w:val="0093287C"/>
    <w:rsid w:val="00932A5B"/>
    <w:rsid w:val="009334EB"/>
    <w:rsid w:val="00933577"/>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27B"/>
    <w:rsid w:val="00942696"/>
    <w:rsid w:val="009426A7"/>
    <w:rsid w:val="00942AB7"/>
    <w:rsid w:val="00942D3D"/>
    <w:rsid w:val="00943363"/>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2FC4"/>
    <w:rsid w:val="00954066"/>
    <w:rsid w:val="009540E5"/>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000"/>
    <w:rsid w:val="0096610A"/>
    <w:rsid w:val="00966148"/>
    <w:rsid w:val="00966186"/>
    <w:rsid w:val="00966525"/>
    <w:rsid w:val="009666DF"/>
    <w:rsid w:val="00966E9E"/>
    <w:rsid w:val="00967481"/>
    <w:rsid w:val="0096756E"/>
    <w:rsid w:val="00967F64"/>
    <w:rsid w:val="0097013A"/>
    <w:rsid w:val="00970D3D"/>
    <w:rsid w:val="0097110C"/>
    <w:rsid w:val="009711DC"/>
    <w:rsid w:val="009711F2"/>
    <w:rsid w:val="0097146B"/>
    <w:rsid w:val="00971506"/>
    <w:rsid w:val="009715FB"/>
    <w:rsid w:val="00971611"/>
    <w:rsid w:val="009716BD"/>
    <w:rsid w:val="0097193D"/>
    <w:rsid w:val="00971F69"/>
    <w:rsid w:val="00972478"/>
    <w:rsid w:val="009726D2"/>
    <w:rsid w:val="00972755"/>
    <w:rsid w:val="00972FE4"/>
    <w:rsid w:val="0097304F"/>
    <w:rsid w:val="009730E7"/>
    <w:rsid w:val="0097324C"/>
    <w:rsid w:val="0097330E"/>
    <w:rsid w:val="00973518"/>
    <w:rsid w:val="00973587"/>
    <w:rsid w:val="009738D1"/>
    <w:rsid w:val="00974DC5"/>
    <w:rsid w:val="00975684"/>
    <w:rsid w:val="009756B2"/>
    <w:rsid w:val="009758A1"/>
    <w:rsid w:val="00975DB9"/>
    <w:rsid w:val="00976034"/>
    <w:rsid w:val="00976391"/>
    <w:rsid w:val="00976C0F"/>
    <w:rsid w:val="00976E48"/>
    <w:rsid w:val="009770DB"/>
    <w:rsid w:val="009778E5"/>
    <w:rsid w:val="009779AE"/>
    <w:rsid w:val="00977C1F"/>
    <w:rsid w:val="00977D00"/>
    <w:rsid w:val="00977E14"/>
    <w:rsid w:val="009802A7"/>
    <w:rsid w:val="00980694"/>
    <w:rsid w:val="009808A3"/>
    <w:rsid w:val="009808EF"/>
    <w:rsid w:val="0098096E"/>
    <w:rsid w:val="00980FF5"/>
    <w:rsid w:val="009810E6"/>
    <w:rsid w:val="00981F78"/>
    <w:rsid w:val="009826E3"/>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787"/>
    <w:rsid w:val="00991B40"/>
    <w:rsid w:val="00991BBB"/>
    <w:rsid w:val="00991CF8"/>
    <w:rsid w:val="00992197"/>
    <w:rsid w:val="00992218"/>
    <w:rsid w:val="009922D5"/>
    <w:rsid w:val="00992349"/>
    <w:rsid w:val="0099246D"/>
    <w:rsid w:val="0099272B"/>
    <w:rsid w:val="00992A99"/>
    <w:rsid w:val="00992D26"/>
    <w:rsid w:val="00992DD7"/>
    <w:rsid w:val="00992E41"/>
    <w:rsid w:val="009931B3"/>
    <w:rsid w:val="009934A9"/>
    <w:rsid w:val="009941EC"/>
    <w:rsid w:val="0099436C"/>
    <w:rsid w:val="009943A6"/>
    <w:rsid w:val="0099444F"/>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4CF"/>
    <w:rsid w:val="009A5AA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B3F"/>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785"/>
    <w:rsid w:val="009D087D"/>
    <w:rsid w:val="009D0D3B"/>
    <w:rsid w:val="009D1002"/>
    <w:rsid w:val="009D1CE4"/>
    <w:rsid w:val="009D2283"/>
    <w:rsid w:val="009D2607"/>
    <w:rsid w:val="009D2729"/>
    <w:rsid w:val="009D29AD"/>
    <w:rsid w:val="009D3196"/>
    <w:rsid w:val="009D32B1"/>
    <w:rsid w:val="009D37FF"/>
    <w:rsid w:val="009D3D5A"/>
    <w:rsid w:val="009D4302"/>
    <w:rsid w:val="009D4460"/>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031"/>
    <w:rsid w:val="009E035C"/>
    <w:rsid w:val="009E0411"/>
    <w:rsid w:val="009E04A7"/>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936"/>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D51"/>
    <w:rsid w:val="009E61A6"/>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4C12"/>
    <w:rsid w:val="00A0574A"/>
    <w:rsid w:val="00A05C6C"/>
    <w:rsid w:val="00A05FC1"/>
    <w:rsid w:val="00A065C5"/>
    <w:rsid w:val="00A06B2E"/>
    <w:rsid w:val="00A07250"/>
    <w:rsid w:val="00A07637"/>
    <w:rsid w:val="00A078AA"/>
    <w:rsid w:val="00A07C3C"/>
    <w:rsid w:val="00A10114"/>
    <w:rsid w:val="00A10156"/>
    <w:rsid w:val="00A10CB1"/>
    <w:rsid w:val="00A111E1"/>
    <w:rsid w:val="00A11D16"/>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0DC"/>
    <w:rsid w:val="00A348B6"/>
    <w:rsid w:val="00A3494F"/>
    <w:rsid w:val="00A34AB0"/>
    <w:rsid w:val="00A350A2"/>
    <w:rsid w:val="00A3525A"/>
    <w:rsid w:val="00A35373"/>
    <w:rsid w:val="00A35405"/>
    <w:rsid w:val="00A362C6"/>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3A4"/>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47BEC"/>
    <w:rsid w:val="00A47F8F"/>
    <w:rsid w:val="00A5026F"/>
    <w:rsid w:val="00A50461"/>
    <w:rsid w:val="00A50AC8"/>
    <w:rsid w:val="00A50CD6"/>
    <w:rsid w:val="00A5107C"/>
    <w:rsid w:val="00A52E06"/>
    <w:rsid w:val="00A539BC"/>
    <w:rsid w:val="00A53AFE"/>
    <w:rsid w:val="00A5403C"/>
    <w:rsid w:val="00A5485C"/>
    <w:rsid w:val="00A54D71"/>
    <w:rsid w:val="00A54DED"/>
    <w:rsid w:val="00A54EEA"/>
    <w:rsid w:val="00A5502B"/>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16E"/>
    <w:rsid w:val="00A64525"/>
    <w:rsid w:val="00A6469D"/>
    <w:rsid w:val="00A647D2"/>
    <w:rsid w:val="00A64AE9"/>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35"/>
    <w:rsid w:val="00A7369A"/>
    <w:rsid w:val="00A739B2"/>
    <w:rsid w:val="00A74499"/>
    <w:rsid w:val="00A75457"/>
    <w:rsid w:val="00A75467"/>
    <w:rsid w:val="00A75513"/>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4E"/>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20"/>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E66"/>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358"/>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921"/>
    <w:rsid w:val="00AA5E92"/>
    <w:rsid w:val="00AA5F1C"/>
    <w:rsid w:val="00AA5F58"/>
    <w:rsid w:val="00AA61D6"/>
    <w:rsid w:val="00AA66D3"/>
    <w:rsid w:val="00AA6C91"/>
    <w:rsid w:val="00AA713E"/>
    <w:rsid w:val="00AA7933"/>
    <w:rsid w:val="00AA7B4F"/>
    <w:rsid w:val="00AA7F60"/>
    <w:rsid w:val="00AB0376"/>
    <w:rsid w:val="00AB0501"/>
    <w:rsid w:val="00AB06BA"/>
    <w:rsid w:val="00AB071F"/>
    <w:rsid w:val="00AB0A41"/>
    <w:rsid w:val="00AB0B0A"/>
    <w:rsid w:val="00AB0E5E"/>
    <w:rsid w:val="00AB1760"/>
    <w:rsid w:val="00AB18AE"/>
    <w:rsid w:val="00AB1FCC"/>
    <w:rsid w:val="00AB23F5"/>
    <w:rsid w:val="00AB2409"/>
    <w:rsid w:val="00AB2452"/>
    <w:rsid w:val="00AB290F"/>
    <w:rsid w:val="00AB32B1"/>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1A3"/>
    <w:rsid w:val="00AC4355"/>
    <w:rsid w:val="00AC4A8C"/>
    <w:rsid w:val="00AC5065"/>
    <w:rsid w:val="00AC518B"/>
    <w:rsid w:val="00AC5746"/>
    <w:rsid w:val="00AC589B"/>
    <w:rsid w:val="00AC5C4B"/>
    <w:rsid w:val="00AC5F02"/>
    <w:rsid w:val="00AC5FF5"/>
    <w:rsid w:val="00AC6324"/>
    <w:rsid w:val="00AC6366"/>
    <w:rsid w:val="00AC6C8E"/>
    <w:rsid w:val="00AC6F34"/>
    <w:rsid w:val="00AC70B0"/>
    <w:rsid w:val="00AC72D7"/>
    <w:rsid w:val="00AC7460"/>
    <w:rsid w:val="00AD0C33"/>
    <w:rsid w:val="00AD0D05"/>
    <w:rsid w:val="00AD0E18"/>
    <w:rsid w:val="00AD0FC7"/>
    <w:rsid w:val="00AD1143"/>
    <w:rsid w:val="00AD1227"/>
    <w:rsid w:val="00AD1397"/>
    <w:rsid w:val="00AD18C6"/>
    <w:rsid w:val="00AD20CE"/>
    <w:rsid w:val="00AD226B"/>
    <w:rsid w:val="00AD27B8"/>
    <w:rsid w:val="00AD2A64"/>
    <w:rsid w:val="00AD3162"/>
    <w:rsid w:val="00AD3CAD"/>
    <w:rsid w:val="00AD44F1"/>
    <w:rsid w:val="00AD4C92"/>
    <w:rsid w:val="00AD4E15"/>
    <w:rsid w:val="00AD50EE"/>
    <w:rsid w:val="00AD5126"/>
    <w:rsid w:val="00AD5859"/>
    <w:rsid w:val="00AD5A0E"/>
    <w:rsid w:val="00AD5D2D"/>
    <w:rsid w:val="00AD5D4C"/>
    <w:rsid w:val="00AD5F18"/>
    <w:rsid w:val="00AD6003"/>
    <w:rsid w:val="00AD60D3"/>
    <w:rsid w:val="00AD6580"/>
    <w:rsid w:val="00AD6631"/>
    <w:rsid w:val="00AD663C"/>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2F47"/>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703"/>
    <w:rsid w:val="00AF3873"/>
    <w:rsid w:val="00AF3F30"/>
    <w:rsid w:val="00AF43A8"/>
    <w:rsid w:val="00AF43E9"/>
    <w:rsid w:val="00AF4807"/>
    <w:rsid w:val="00AF4AC1"/>
    <w:rsid w:val="00AF52AE"/>
    <w:rsid w:val="00AF54E6"/>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2F04"/>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9DF"/>
    <w:rsid w:val="00B12A0F"/>
    <w:rsid w:val="00B12DF5"/>
    <w:rsid w:val="00B12F00"/>
    <w:rsid w:val="00B12F8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0E8"/>
    <w:rsid w:val="00B30131"/>
    <w:rsid w:val="00B301E7"/>
    <w:rsid w:val="00B304F9"/>
    <w:rsid w:val="00B30738"/>
    <w:rsid w:val="00B30BE3"/>
    <w:rsid w:val="00B30E15"/>
    <w:rsid w:val="00B313CD"/>
    <w:rsid w:val="00B31B31"/>
    <w:rsid w:val="00B31C46"/>
    <w:rsid w:val="00B31CC9"/>
    <w:rsid w:val="00B31EE1"/>
    <w:rsid w:val="00B31FBE"/>
    <w:rsid w:val="00B32677"/>
    <w:rsid w:val="00B32A3A"/>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ED9"/>
    <w:rsid w:val="00B41F22"/>
    <w:rsid w:val="00B420AA"/>
    <w:rsid w:val="00B420AC"/>
    <w:rsid w:val="00B420D5"/>
    <w:rsid w:val="00B420E2"/>
    <w:rsid w:val="00B42165"/>
    <w:rsid w:val="00B421B0"/>
    <w:rsid w:val="00B4229E"/>
    <w:rsid w:val="00B42484"/>
    <w:rsid w:val="00B42CFE"/>
    <w:rsid w:val="00B43347"/>
    <w:rsid w:val="00B435DA"/>
    <w:rsid w:val="00B438BA"/>
    <w:rsid w:val="00B43E31"/>
    <w:rsid w:val="00B43F99"/>
    <w:rsid w:val="00B443A3"/>
    <w:rsid w:val="00B4489C"/>
    <w:rsid w:val="00B449A9"/>
    <w:rsid w:val="00B449F7"/>
    <w:rsid w:val="00B44A60"/>
    <w:rsid w:val="00B44FEF"/>
    <w:rsid w:val="00B45015"/>
    <w:rsid w:val="00B45C35"/>
    <w:rsid w:val="00B464B1"/>
    <w:rsid w:val="00B46591"/>
    <w:rsid w:val="00B46984"/>
    <w:rsid w:val="00B46D35"/>
    <w:rsid w:val="00B4715C"/>
    <w:rsid w:val="00B47773"/>
    <w:rsid w:val="00B47A1C"/>
    <w:rsid w:val="00B47AFE"/>
    <w:rsid w:val="00B47E98"/>
    <w:rsid w:val="00B47ECE"/>
    <w:rsid w:val="00B506AA"/>
    <w:rsid w:val="00B50A10"/>
    <w:rsid w:val="00B50AE0"/>
    <w:rsid w:val="00B50C63"/>
    <w:rsid w:val="00B50DE6"/>
    <w:rsid w:val="00B50FA0"/>
    <w:rsid w:val="00B50FBF"/>
    <w:rsid w:val="00B510ED"/>
    <w:rsid w:val="00B5130D"/>
    <w:rsid w:val="00B51F96"/>
    <w:rsid w:val="00B521B7"/>
    <w:rsid w:val="00B52221"/>
    <w:rsid w:val="00B523E2"/>
    <w:rsid w:val="00B5268B"/>
    <w:rsid w:val="00B52943"/>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2D5"/>
    <w:rsid w:val="00B614A3"/>
    <w:rsid w:val="00B61DA8"/>
    <w:rsid w:val="00B62D08"/>
    <w:rsid w:val="00B63337"/>
    <w:rsid w:val="00B6374D"/>
    <w:rsid w:val="00B63BEB"/>
    <w:rsid w:val="00B63F20"/>
    <w:rsid w:val="00B641E3"/>
    <w:rsid w:val="00B64619"/>
    <w:rsid w:val="00B6490A"/>
    <w:rsid w:val="00B64AE9"/>
    <w:rsid w:val="00B64E9E"/>
    <w:rsid w:val="00B65408"/>
    <w:rsid w:val="00B6556F"/>
    <w:rsid w:val="00B65687"/>
    <w:rsid w:val="00B657C7"/>
    <w:rsid w:val="00B66066"/>
    <w:rsid w:val="00B66384"/>
    <w:rsid w:val="00B6669E"/>
    <w:rsid w:val="00B66824"/>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36C"/>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139"/>
    <w:rsid w:val="00B975FF"/>
    <w:rsid w:val="00B97909"/>
    <w:rsid w:val="00B97971"/>
    <w:rsid w:val="00B97BCF"/>
    <w:rsid w:val="00BA0AD9"/>
    <w:rsid w:val="00BA0EA2"/>
    <w:rsid w:val="00BA0FF7"/>
    <w:rsid w:val="00BA198A"/>
    <w:rsid w:val="00BA1B4B"/>
    <w:rsid w:val="00BA1EAC"/>
    <w:rsid w:val="00BA2066"/>
    <w:rsid w:val="00BA2794"/>
    <w:rsid w:val="00BA293A"/>
    <w:rsid w:val="00BA2D8E"/>
    <w:rsid w:val="00BA2DA7"/>
    <w:rsid w:val="00BA2F81"/>
    <w:rsid w:val="00BA3E3E"/>
    <w:rsid w:val="00BA4BE0"/>
    <w:rsid w:val="00BA546D"/>
    <w:rsid w:val="00BA6367"/>
    <w:rsid w:val="00BA668E"/>
    <w:rsid w:val="00BA6988"/>
    <w:rsid w:val="00BA6C7E"/>
    <w:rsid w:val="00BA6FAD"/>
    <w:rsid w:val="00BA7054"/>
    <w:rsid w:val="00BA70AC"/>
    <w:rsid w:val="00BA723B"/>
    <w:rsid w:val="00BA7D32"/>
    <w:rsid w:val="00BB00CD"/>
    <w:rsid w:val="00BB045C"/>
    <w:rsid w:val="00BB07B8"/>
    <w:rsid w:val="00BB0816"/>
    <w:rsid w:val="00BB0D1E"/>
    <w:rsid w:val="00BB2541"/>
    <w:rsid w:val="00BB26EC"/>
    <w:rsid w:val="00BB28EC"/>
    <w:rsid w:val="00BB29E1"/>
    <w:rsid w:val="00BB2C97"/>
    <w:rsid w:val="00BB304F"/>
    <w:rsid w:val="00BB34D4"/>
    <w:rsid w:val="00BB35A1"/>
    <w:rsid w:val="00BB3E2B"/>
    <w:rsid w:val="00BB3E8D"/>
    <w:rsid w:val="00BB4551"/>
    <w:rsid w:val="00BB4CB5"/>
    <w:rsid w:val="00BB5341"/>
    <w:rsid w:val="00BB57DA"/>
    <w:rsid w:val="00BB5817"/>
    <w:rsid w:val="00BB58BB"/>
    <w:rsid w:val="00BB5A07"/>
    <w:rsid w:val="00BB5B7A"/>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6D5D"/>
    <w:rsid w:val="00BD7746"/>
    <w:rsid w:val="00BD7790"/>
    <w:rsid w:val="00BE00AE"/>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664"/>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596"/>
    <w:rsid w:val="00BE777B"/>
    <w:rsid w:val="00BE799A"/>
    <w:rsid w:val="00BE7C6B"/>
    <w:rsid w:val="00BF00E1"/>
    <w:rsid w:val="00BF06DF"/>
    <w:rsid w:val="00BF06E6"/>
    <w:rsid w:val="00BF0F82"/>
    <w:rsid w:val="00BF10BC"/>
    <w:rsid w:val="00BF19C5"/>
    <w:rsid w:val="00BF1E08"/>
    <w:rsid w:val="00BF1FB6"/>
    <w:rsid w:val="00BF2752"/>
    <w:rsid w:val="00BF2AE3"/>
    <w:rsid w:val="00BF31CD"/>
    <w:rsid w:val="00BF3290"/>
    <w:rsid w:val="00BF32E3"/>
    <w:rsid w:val="00BF3B5A"/>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2DE"/>
    <w:rsid w:val="00C0037D"/>
    <w:rsid w:val="00C0106A"/>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04"/>
    <w:rsid w:val="00C152AD"/>
    <w:rsid w:val="00C152C5"/>
    <w:rsid w:val="00C15741"/>
    <w:rsid w:val="00C15818"/>
    <w:rsid w:val="00C158D0"/>
    <w:rsid w:val="00C160CE"/>
    <w:rsid w:val="00C16208"/>
    <w:rsid w:val="00C1697B"/>
    <w:rsid w:val="00C16D1E"/>
    <w:rsid w:val="00C16DC8"/>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265"/>
    <w:rsid w:val="00C26918"/>
    <w:rsid w:val="00C26B37"/>
    <w:rsid w:val="00C26D4D"/>
    <w:rsid w:val="00C26D51"/>
    <w:rsid w:val="00C26E8C"/>
    <w:rsid w:val="00C2744D"/>
    <w:rsid w:val="00C27FF2"/>
    <w:rsid w:val="00C306DF"/>
    <w:rsid w:val="00C30730"/>
    <w:rsid w:val="00C30A0D"/>
    <w:rsid w:val="00C30B02"/>
    <w:rsid w:val="00C30FC4"/>
    <w:rsid w:val="00C3129C"/>
    <w:rsid w:val="00C31633"/>
    <w:rsid w:val="00C31BA6"/>
    <w:rsid w:val="00C3257A"/>
    <w:rsid w:val="00C32B36"/>
    <w:rsid w:val="00C3326A"/>
    <w:rsid w:val="00C33DE5"/>
    <w:rsid w:val="00C34364"/>
    <w:rsid w:val="00C34DAC"/>
    <w:rsid w:val="00C3547B"/>
    <w:rsid w:val="00C3550C"/>
    <w:rsid w:val="00C355DF"/>
    <w:rsid w:val="00C35E7A"/>
    <w:rsid w:val="00C36388"/>
    <w:rsid w:val="00C368A4"/>
    <w:rsid w:val="00C371E7"/>
    <w:rsid w:val="00C37251"/>
    <w:rsid w:val="00C37BB2"/>
    <w:rsid w:val="00C37EA6"/>
    <w:rsid w:val="00C37FF1"/>
    <w:rsid w:val="00C40733"/>
    <w:rsid w:val="00C408D7"/>
    <w:rsid w:val="00C409DB"/>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E31"/>
    <w:rsid w:val="00C47289"/>
    <w:rsid w:val="00C47732"/>
    <w:rsid w:val="00C47A87"/>
    <w:rsid w:val="00C5007A"/>
    <w:rsid w:val="00C500FF"/>
    <w:rsid w:val="00C50416"/>
    <w:rsid w:val="00C5092C"/>
    <w:rsid w:val="00C50A24"/>
    <w:rsid w:val="00C50B1E"/>
    <w:rsid w:val="00C50BB7"/>
    <w:rsid w:val="00C5122E"/>
    <w:rsid w:val="00C51471"/>
    <w:rsid w:val="00C515E1"/>
    <w:rsid w:val="00C51A13"/>
    <w:rsid w:val="00C51C22"/>
    <w:rsid w:val="00C51F3B"/>
    <w:rsid w:val="00C52652"/>
    <w:rsid w:val="00C527DC"/>
    <w:rsid w:val="00C52864"/>
    <w:rsid w:val="00C52AC7"/>
    <w:rsid w:val="00C53097"/>
    <w:rsid w:val="00C53231"/>
    <w:rsid w:val="00C532A4"/>
    <w:rsid w:val="00C54095"/>
    <w:rsid w:val="00C54862"/>
    <w:rsid w:val="00C55379"/>
    <w:rsid w:val="00C55B74"/>
    <w:rsid w:val="00C55C34"/>
    <w:rsid w:val="00C55C85"/>
    <w:rsid w:val="00C55F01"/>
    <w:rsid w:val="00C5616A"/>
    <w:rsid w:val="00C5644E"/>
    <w:rsid w:val="00C56735"/>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898"/>
    <w:rsid w:val="00C65AA5"/>
    <w:rsid w:val="00C65ABC"/>
    <w:rsid w:val="00C65AE5"/>
    <w:rsid w:val="00C65C0B"/>
    <w:rsid w:val="00C663FC"/>
    <w:rsid w:val="00C66742"/>
    <w:rsid w:val="00C668EB"/>
    <w:rsid w:val="00C67065"/>
    <w:rsid w:val="00C67679"/>
    <w:rsid w:val="00C67710"/>
    <w:rsid w:val="00C6784A"/>
    <w:rsid w:val="00C67876"/>
    <w:rsid w:val="00C67C2A"/>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2E"/>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492"/>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4DE"/>
    <w:rsid w:val="00C925AC"/>
    <w:rsid w:val="00C92732"/>
    <w:rsid w:val="00C9282F"/>
    <w:rsid w:val="00C92F4F"/>
    <w:rsid w:val="00C9302B"/>
    <w:rsid w:val="00C93106"/>
    <w:rsid w:val="00C932A3"/>
    <w:rsid w:val="00C93B0E"/>
    <w:rsid w:val="00C93BF9"/>
    <w:rsid w:val="00C93DAF"/>
    <w:rsid w:val="00C94570"/>
    <w:rsid w:val="00C9460C"/>
    <w:rsid w:val="00C947B6"/>
    <w:rsid w:val="00C9488D"/>
    <w:rsid w:val="00C948BB"/>
    <w:rsid w:val="00C948F1"/>
    <w:rsid w:val="00C953AB"/>
    <w:rsid w:val="00C95DAA"/>
    <w:rsid w:val="00C96B13"/>
    <w:rsid w:val="00C96D05"/>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A8A"/>
    <w:rsid w:val="00CA7D54"/>
    <w:rsid w:val="00CA7DCE"/>
    <w:rsid w:val="00CA7E9E"/>
    <w:rsid w:val="00CB028B"/>
    <w:rsid w:val="00CB065B"/>
    <w:rsid w:val="00CB07BD"/>
    <w:rsid w:val="00CB09DA"/>
    <w:rsid w:val="00CB0B32"/>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247"/>
    <w:rsid w:val="00CC1594"/>
    <w:rsid w:val="00CC19A9"/>
    <w:rsid w:val="00CC1A15"/>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392"/>
    <w:rsid w:val="00CC746E"/>
    <w:rsid w:val="00CC7BEC"/>
    <w:rsid w:val="00CD066C"/>
    <w:rsid w:val="00CD0A0B"/>
    <w:rsid w:val="00CD0D8A"/>
    <w:rsid w:val="00CD105A"/>
    <w:rsid w:val="00CD19E3"/>
    <w:rsid w:val="00CD1E72"/>
    <w:rsid w:val="00CD21B0"/>
    <w:rsid w:val="00CD24AB"/>
    <w:rsid w:val="00CD26DF"/>
    <w:rsid w:val="00CD28D7"/>
    <w:rsid w:val="00CD2C6A"/>
    <w:rsid w:val="00CD2E99"/>
    <w:rsid w:val="00CD2F6B"/>
    <w:rsid w:val="00CD32F6"/>
    <w:rsid w:val="00CD356A"/>
    <w:rsid w:val="00CD3739"/>
    <w:rsid w:val="00CD3911"/>
    <w:rsid w:val="00CD3C78"/>
    <w:rsid w:val="00CD43BF"/>
    <w:rsid w:val="00CD44E3"/>
    <w:rsid w:val="00CD47F9"/>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006"/>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3671"/>
    <w:rsid w:val="00D0406E"/>
    <w:rsid w:val="00D0419A"/>
    <w:rsid w:val="00D043FA"/>
    <w:rsid w:val="00D0454B"/>
    <w:rsid w:val="00D04933"/>
    <w:rsid w:val="00D04A9C"/>
    <w:rsid w:val="00D04C6D"/>
    <w:rsid w:val="00D04E65"/>
    <w:rsid w:val="00D050A6"/>
    <w:rsid w:val="00D0514C"/>
    <w:rsid w:val="00D053A3"/>
    <w:rsid w:val="00D053AD"/>
    <w:rsid w:val="00D054F1"/>
    <w:rsid w:val="00D05697"/>
    <w:rsid w:val="00D05775"/>
    <w:rsid w:val="00D0584C"/>
    <w:rsid w:val="00D05C01"/>
    <w:rsid w:val="00D05C22"/>
    <w:rsid w:val="00D05C44"/>
    <w:rsid w:val="00D064E8"/>
    <w:rsid w:val="00D06885"/>
    <w:rsid w:val="00D06A74"/>
    <w:rsid w:val="00D07275"/>
    <w:rsid w:val="00D0779B"/>
    <w:rsid w:val="00D077BC"/>
    <w:rsid w:val="00D07817"/>
    <w:rsid w:val="00D07CF4"/>
    <w:rsid w:val="00D07DFC"/>
    <w:rsid w:val="00D1021A"/>
    <w:rsid w:val="00D105DB"/>
    <w:rsid w:val="00D1077E"/>
    <w:rsid w:val="00D10919"/>
    <w:rsid w:val="00D10BD4"/>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8F5"/>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125"/>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5369"/>
    <w:rsid w:val="00D36625"/>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A75"/>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A89"/>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EB1"/>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A03"/>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B51"/>
    <w:rsid w:val="00D86067"/>
    <w:rsid w:val="00D86922"/>
    <w:rsid w:val="00D86ADA"/>
    <w:rsid w:val="00D86CFD"/>
    <w:rsid w:val="00D86EB0"/>
    <w:rsid w:val="00D86F02"/>
    <w:rsid w:val="00D87443"/>
    <w:rsid w:val="00D874DF"/>
    <w:rsid w:val="00D87E8B"/>
    <w:rsid w:val="00D9025E"/>
    <w:rsid w:val="00D9048F"/>
    <w:rsid w:val="00D90589"/>
    <w:rsid w:val="00D90743"/>
    <w:rsid w:val="00D90CF0"/>
    <w:rsid w:val="00D91442"/>
    <w:rsid w:val="00D91811"/>
    <w:rsid w:val="00D921F0"/>
    <w:rsid w:val="00D92B8A"/>
    <w:rsid w:val="00D92BBE"/>
    <w:rsid w:val="00D93445"/>
    <w:rsid w:val="00D9359E"/>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20A"/>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CCD"/>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DE7"/>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B7E07"/>
    <w:rsid w:val="00DC00BD"/>
    <w:rsid w:val="00DC06DC"/>
    <w:rsid w:val="00DC06DD"/>
    <w:rsid w:val="00DC0BF4"/>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68B"/>
    <w:rsid w:val="00DC68F2"/>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BFF"/>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1BE1"/>
    <w:rsid w:val="00DE2737"/>
    <w:rsid w:val="00DE2771"/>
    <w:rsid w:val="00DE2849"/>
    <w:rsid w:val="00DE2BD2"/>
    <w:rsid w:val="00DE2F84"/>
    <w:rsid w:val="00DE3033"/>
    <w:rsid w:val="00DE30E1"/>
    <w:rsid w:val="00DE312E"/>
    <w:rsid w:val="00DE3392"/>
    <w:rsid w:val="00DE33DC"/>
    <w:rsid w:val="00DE37A0"/>
    <w:rsid w:val="00DE37AD"/>
    <w:rsid w:val="00DE3DBB"/>
    <w:rsid w:val="00DE3FBE"/>
    <w:rsid w:val="00DE43D9"/>
    <w:rsid w:val="00DE4918"/>
    <w:rsid w:val="00DE4CB2"/>
    <w:rsid w:val="00DE5123"/>
    <w:rsid w:val="00DE51DE"/>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CBA"/>
    <w:rsid w:val="00DF5D00"/>
    <w:rsid w:val="00DF633B"/>
    <w:rsid w:val="00DF63EF"/>
    <w:rsid w:val="00DF6962"/>
    <w:rsid w:val="00DF70DF"/>
    <w:rsid w:val="00DF71EE"/>
    <w:rsid w:val="00DF7513"/>
    <w:rsid w:val="00DF7649"/>
    <w:rsid w:val="00DF76D5"/>
    <w:rsid w:val="00DF782F"/>
    <w:rsid w:val="00DF7DE7"/>
    <w:rsid w:val="00E00405"/>
    <w:rsid w:val="00E0059B"/>
    <w:rsid w:val="00E0086B"/>
    <w:rsid w:val="00E013DA"/>
    <w:rsid w:val="00E013EA"/>
    <w:rsid w:val="00E01820"/>
    <w:rsid w:val="00E01B65"/>
    <w:rsid w:val="00E0239A"/>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0B6E"/>
    <w:rsid w:val="00E11063"/>
    <w:rsid w:val="00E11AFF"/>
    <w:rsid w:val="00E11DC5"/>
    <w:rsid w:val="00E11DEE"/>
    <w:rsid w:val="00E1213F"/>
    <w:rsid w:val="00E12466"/>
    <w:rsid w:val="00E12E65"/>
    <w:rsid w:val="00E12E70"/>
    <w:rsid w:val="00E12EA9"/>
    <w:rsid w:val="00E12FD6"/>
    <w:rsid w:val="00E13365"/>
    <w:rsid w:val="00E13521"/>
    <w:rsid w:val="00E138B9"/>
    <w:rsid w:val="00E13993"/>
    <w:rsid w:val="00E13A74"/>
    <w:rsid w:val="00E13B9F"/>
    <w:rsid w:val="00E1480A"/>
    <w:rsid w:val="00E14BDD"/>
    <w:rsid w:val="00E14C6D"/>
    <w:rsid w:val="00E14CCA"/>
    <w:rsid w:val="00E1548B"/>
    <w:rsid w:val="00E15528"/>
    <w:rsid w:val="00E15594"/>
    <w:rsid w:val="00E15728"/>
    <w:rsid w:val="00E15858"/>
    <w:rsid w:val="00E15B37"/>
    <w:rsid w:val="00E15C9D"/>
    <w:rsid w:val="00E15F79"/>
    <w:rsid w:val="00E15FD0"/>
    <w:rsid w:val="00E1602F"/>
    <w:rsid w:val="00E161D9"/>
    <w:rsid w:val="00E164B9"/>
    <w:rsid w:val="00E164C2"/>
    <w:rsid w:val="00E1697B"/>
    <w:rsid w:val="00E16BA0"/>
    <w:rsid w:val="00E16F1D"/>
    <w:rsid w:val="00E17A64"/>
    <w:rsid w:val="00E201E2"/>
    <w:rsid w:val="00E20463"/>
    <w:rsid w:val="00E20485"/>
    <w:rsid w:val="00E214FD"/>
    <w:rsid w:val="00E215B1"/>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37E76"/>
    <w:rsid w:val="00E40910"/>
    <w:rsid w:val="00E40E55"/>
    <w:rsid w:val="00E410BA"/>
    <w:rsid w:val="00E4212A"/>
    <w:rsid w:val="00E4263F"/>
    <w:rsid w:val="00E4298A"/>
    <w:rsid w:val="00E42FB1"/>
    <w:rsid w:val="00E434BA"/>
    <w:rsid w:val="00E438C5"/>
    <w:rsid w:val="00E43CC0"/>
    <w:rsid w:val="00E43DEA"/>
    <w:rsid w:val="00E43EAB"/>
    <w:rsid w:val="00E43ED1"/>
    <w:rsid w:val="00E43FFA"/>
    <w:rsid w:val="00E4434C"/>
    <w:rsid w:val="00E4438F"/>
    <w:rsid w:val="00E44A97"/>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8CE"/>
    <w:rsid w:val="00E63A58"/>
    <w:rsid w:val="00E63F4D"/>
    <w:rsid w:val="00E64381"/>
    <w:rsid w:val="00E64F80"/>
    <w:rsid w:val="00E65222"/>
    <w:rsid w:val="00E65995"/>
    <w:rsid w:val="00E65C1A"/>
    <w:rsid w:val="00E65F33"/>
    <w:rsid w:val="00E66160"/>
    <w:rsid w:val="00E66520"/>
    <w:rsid w:val="00E66BB3"/>
    <w:rsid w:val="00E66BB7"/>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6537"/>
    <w:rsid w:val="00E77ADF"/>
    <w:rsid w:val="00E77D08"/>
    <w:rsid w:val="00E80237"/>
    <w:rsid w:val="00E80403"/>
    <w:rsid w:val="00E80702"/>
    <w:rsid w:val="00E807FC"/>
    <w:rsid w:val="00E80F09"/>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878CF"/>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9DD"/>
    <w:rsid w:val="00E94E8C"/>
    <w:rsid w:val="00E95245"/>
    <w:rsid w:val="00E95792"/>
    <w:rsid w:val="00E957C2"/>
    <w:rsid w:val="00E9608D"/>
    <w:rsid w:val="00E9633E"/>
    <w:rsid w:val="00E967E9"/>
    <w:rsid w:val="00E9690C"/>
    <w:rsid w:val="00E96E2C"/>
    <w:rsid w:val="00E96EEA"/>
    <w:rsid w:val="00E97203"/>
    <w:rsid w:val="00E97783"/>
    <w:rsid w:val="00E97837"/>
    <w:rsid w:val="00EA02B8"/>
    <w:rsid w:val="00EA094F"/>
    <w:rsid w:val="00EA1525"/>
    <w:rsid w:val="00EA1B17"/>
    <w:rsid w:val="00EA1B9C"/>
    <w:rsid w:val="00EA1C54"/>
    <w:rsid w:val="00EA1D43"/>
    <w:rsid w:val="00EA1E1D"/>
    <w:rsid w:val="00EA2D58"/>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5D76"/>
    <w:rsid w:val="00EB601B"/>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A95"/>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0"/>
    <w:rsid w:val="00ED74E5"/>
    <w:rsid w:val="00ED7686"/>
    <w:rsid w:val="00ED7709"/>
    <w:rsid w:val="00ED7A25"/>
    <w:rsid w:val="00ED7C55"/>
    <w:rsid w:val="00ED7CC7"/>
    <w:rsid w:val="00EE014B"/>
    <w:rsid w:val="00EE0284"/>
    <w:rsid w:val="00EE0567"/>
    <w:rsid w:val="00EE139E"/>
    <w:rsid w:val="00EE1D36"/>
    <w:rsid w:val="00EE1EA6"/>
    <w:rsid w:val="00EE2B79"/>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2CE2"/>
    <w:rsid w:val="00EF3325"/>
    <w:rsid w:val="00EF3390"/>
    <w:rsid w:val="00EF3499"/>
    <w:rsid w:val="00EF40A3"/>
    <w:rsid w:val="00EF47C7"/>
    <w:rsid w:val="00EF4858"/>
    <w:rsid w:val="00EF5A32"/>
    <w:rsid w:val="00EF5B80"/>
    <w:rsid w:val="00EF655E"/>
    <w:rsid w:val="00EF6954"/>
    <w:rsid w:val="00EF6FE8"/>
    <w:rsid w:val="00F004A9"/>
    <w:rsid w:val="00F00766"/>
    <w:rsid w:val="00F00ABD"/>
    <w:rsid w:val="00F00BEB"/>
    <w:rsid w:val="00F00CE2"/>
    <w:rsid w:val="00F00D60"/>
    <w:rsid w:val="00F010EF"/>
    <w:rsid w:val="00F01450"/>
    <w:rsid w:val="00F01535"/>
    <w:rsid w:val="00F01910"/>
    <w:rsid w:val="00F024F8"/>
    <w:rsid w:val="00F02FBE"/>
    <w:rsid w:val="00F03143"/>
    <w:rsid w:val="00F031E3"/>
    <w:rsid w:val="00F033EF"/>
    <w:rsid w:val="00F03811"/>
    <w:rsid w:val="00F045A5"/>
    <w:rsid w:val="00F0469D"/>
    <w:rsid w:val="00F05AE7"/>
    <w:rsid w:val="00F05B6B"/>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A6"/>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446"/>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2E7"/>
    <w:rsid w:val="00F44377"/>
    <w:rsid w:val="00F443DA"/>
    <w:rsid w:val="00F4443A"/>
    <w:rsid w:val="00F44613"/>
    <w:rsid w:val="00F44D35"/>
    <w:rsid w:val="00F4537E"/>
    <w:rsid w:val="00F45609"/>
    <w:rsid w:val="00F45BAC"/>
    <w:rsid w:val="00F45D3B"/>
    <w:rsid w:val="00F466A4"/>
    <w:rsid w:val="00F467DA"/>
    <w:rsid w:val="00F46905"/>
    <w:rsid w:val="00F46A11"/>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63C"/>
    <w:rsid w:val="00F577A4"/>
    <w:rsid w:val="00F57B4D"/>
    <w:rsid w:val="00F57C83"/>
    <w:rsid w:val="00F57FB7"/>
    <w:rsid w:val="00F60EA0"/>
    <w:rsid w:val="00F615AC"/>
    <w:rsid w:val="00F61CFF"/>
    <w:rsid w:val="00F61D92"/>
    <w:rsid w:val="00F62008"/>
    <w:rsid w:val="00F6245D"/>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34"/>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429"/>
    <w:rsid w:val="00F706ED"/>
    <w:rsid w:val="00F7082C"/>
    <w:rsid w:val="00F70E56"/>
    <w:rsid w:val="00F70E9D"/>
    <w:rsid w:val="00F71595"/>
    <w:rsid w:val="00F715CF"/>
    <w:rsid w:val="00F7171B"/>
    <w:rsid w:val="00F71980"/>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D34"/>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CE6"/>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8C9"/>
    <w:rsid w:val="00FA09EB"/>
    <w:rsid w:val="00FA0AE0"/>
    <w:rsid w:val="00FA0E79"/>
    <w:rsid w:val="00FA17BF"/>
    <w:rsid w:val="00FA17D1"/>
    <w:rsid w:val="00FA186E"/>
    <w:rsid w:val="00FA1C03"/>
    <w:rsid w:val="00FA1F2F"/>
    <w:rsid w:val="00FA1F61"/>
    <w:rsid w:val="00FA205A"/>
    <w:rsid w:val="00FA2125"/>
    <w:rsid w:val="00FA2142"/>
    <w:rsid w:val="00FA238B"/>
    <w:rsid w:val="00FA256E"/>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0B"/>
    <w:rsid w:val="00FB33CA"/>
    <w:rsid w:val="00FB3C04"/>
    <w:rsid w:val="00FB3EF8"/>
    <w:rsid w:val="00FB411A"/>
    <w:rsid w:val="00FB42B3"/>
    <w:rsid w:val="00FB44DC"/>
    <w:rsid w:val="00FB45C7"/>
    <w:rsid w:val="00FB4711"/>
    <w:rsid w:val="00FB484F"/>
    <w:rsid w:val="00FB4AB0"/>
    <w:rsid w:val="00FB4D27"/>
    <w:rsid w:val="00FB4D2A"/>
    <w:rsid w:val="00FB52C9"/>
    <w:rsid w:val="00FB547F"/>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A0C"/>
    <w:rsid w:val="00FD2E86"/>
    <w:rsid w:val="00FD2F8A"/>
    <w:rsid w:val="00FD3204"/>
    <w:rsid w:val="00FD385F"/>
    <w:rsid w:val="00FD39C8"/>
    <w:rsid w:val="00FD3D0B"/>
    <w:rsid w:val="00FD3DB9"/>
    <w:rsid w:val="00FD409B"/>
    <w:rsid w:val="00FD4BB0"/>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8C"/>
    <w:rsid w:val="00FE049A"/>
    <w:rsid w:val="00FE07B5"/>
    <w:rsid w:val="00FE07D1"/>
    <w:rsid w:val="00FE0DA3"/>
    <w:rsid w:val="00FE1315"/>
    <w:rsid w:val="00FE1384"/>
    <w:rsid w:val="00FE1653"/>
    <w:rsid w:val="00FE16BC"/>
    <w:rsid w:val="00FE1D47"/>
    <w:rsid w:val="00FE1D91"/>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B170B46E-B7A7-4043-BA90-39A682C6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E66"/>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92E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2E6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Heading4Char">
    <w:name w:val="Heading 4 Char"/>
    <w:basedOn w:val="DefaultParagraphFont"/>
    <w:link w:val="Heading4"/>
    <w:rsid w:val="008148C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865436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7868745">
      <w:bodyDiv w:val="1"/>
      <w:marLeft w:val="0"/>
      <w:marRight w:val="0"/>
      <w:marTop w:val="0"/>
      <w:marBottom w:val="0"/>
      <w:divBdr>
        <w:top w:val="none" w:sz="0" w:space="0" w:color="auto"/>
        <w:left w:val="none" w:sz="0" w:space="0" w:color="auto"/>
        <w:bottom w:val="none" w:sz="0" w:space="0" w:color="auto"/>
        <w:right w:val="none" w:sz="0" w:space="0" w:color="auto"/>
      </w:divBdr>
    </w:div>
    <w:div w:id="59330352">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922317">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8806868">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1823562">
      <w:bodyDiv w:val="1"/>
      <w:marLeft w:val="0"/>
      <w:marRight w:val="0"/>
      <w:marTop w:val="0"/>
      <w:marBottom w:val="0"/>
      <w:divBdr>
        <w:top w:val="none" w:sz="0" w:space="0" w:color="auto"/>
        <w:left w:val="none" w:sz="0" w:space="0" w:color="auto"/>
        <w:bottom w:val="none" w:sz="0" w:space="0" w:color="auto"/>
        <w:right w:val="none" w:sz="0" w:space="0" w:color="auto"/>
      </w:divBdr>
    </w:div>
    <w:div w:id="16339657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680347">
      <w:bodyDiv w:val="1"/>
      <w:marLeft w:val="0"/>
      <w:marRight w:val="0"/>
      <w:marTop w:val="0"/>
      <w:marBottom w:val="0"/>
      <w:divBdr>
        <w:top w:val="none" w:sz="0" w:space="0" w:color="auto"/>
        <w:left w:val="none" w:sz="0" w:space="0" w:color="auto"/>
        <w:bottom w:val="none" w:sz="0" w:space="0" w:color="auto"/>
        <w:right w:val="none" w:sz="0" w:space="0" w:color="auto"/>
      </w:divBdr>
    </w:div>
    <w:div w:id="171996199">
      <w:bodyDiv w:val="1"/>
      <w:marLeft w:val="0"/>
      <w:marRight w:val="0"/>
      <w:marTop w:val="0"/>
      <w:marBottom w:val="0"/>
      <w:divBdr>
        <w:top w:val="none" w:sz="0" w:space="0" w:color="auto"/>
        <w:left w:val="none" w:sz="0" w:space="0" w:color="auto"/>
        <w:bottom w:val="none" w:sz="0" w:space="0" w:color="auto"/>
        <w:right w:val="none" w:sz="0" w:space="0" w:color="auto"/>
      </w:divBdr>
    </w:div>
    <w:div w:id="175388929">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3884245">
      <w:bodyDiv w:val="1"/>
      <w:marLeft w:val="0"/>
      <w:marRight w:val="0"/>
      <w:marTop w:val="0"/>
      <w:marBottom w:val="0"/>
      <w:divBdr>
        <w:top w:val="none" w:sz="0" w:space="0" w:color="auto"/>
        <w:left w:val="none" w:sz="0" w:space="0" w:color="auto"/>
        <w:bottom w:val="none" w:sz="0" w:space="0" w:color="auto"/>
        <w:right w:val="none" w:sz="0" w:space="0" w:color="auto"/>
      </w:divBdr>
    </w:div>
    <w:div w:id="194541184">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6823468">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5355260">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540856">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63557168">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54861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1414086">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0977">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45901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8793252">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1207084">
      <w:bodyDiv w:val="1"/>
      <w:marLeft w:val="0"/>
      <w:marRight w:val="0"/>
      <w:marTop w:val="0"/>
      <w:marBottom w:val="0"/>
      <w:divBdr>
        <w:top w:val="none" w:sz="0" w:space="0" w:color="auto"/>
        <w:left w:val="none" w:sz="0" w:space="0" w:color="auto"/>
        <w:bottom w:val="none" w:sz="0" w:space="0" w:color="auto"/>
        <w:right w:val="none" w:sz="0" w:space="0" w:color="auto"/>
      </w:divBdr>
    </w:div>
    <w:div w:id="548037295">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192999">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72743928">
      <w:bodyDiv w:val="1"/>
      <w:marLeft w:val="0"/>
      <w:marRight w:val="0"/>
      <w:marTop w:val="0"/>
      <w:marBottom w:val="0"/>
      <w:divBdr>
        <w:top w:val="none" w:sz="0" w:space="0" w:color="auto"/>
        <w:left w:val="none" w:sz="0" w:space="0" w:color="auto"/>
        <w:bottom w:val="none" w:sz="0" w:space="0" w:color="auto"/>
        <w:right w:val="none" w:sz="0" w:space="0" w:color="auto"/>
      </w:divBdr>
    </w:div>
    <w:div w:id="58349317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554228">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1596772">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7511492">
      <w:bodyDiv w:val="1"/>
      <w:marLeft w:val="0"/>
      <w:marRight w:val="0"/>
      <w:marTop w:val="0"/>
      <w:marBottom w:val="0"/>
      <w:divBdr>
        <w:top w:val="none" w:sz="0" w:space="0" w:color="auto"/>
        <w:left w:val="none" w:sz="0" w:space="0" w:color="auto"/>
        <w:bottom w:val="none" w:sz="0" w:space="0" w:color="auto"/>
        <w:right w:val="none" w:sz="0" w:space="0" w:color="auto"/>
      </w:divBdr>
    </w:div>
    <w:div w:id="644239268">
      <w:bodyDiv w:val="1"/>
      <w:marLeft w:val="0"/>
      <w:marRight w:val="0"/>
      <w:marTop w:val="0"/>
      <w:marBottom w:val="0"/>
      <w:divBdr>
        <w:top w:val="none" w:sz="0" w:space="0" w:color="auto"/>
        <w:left w:val="none" w:sz="0" w:space="0" w:color="auto"/>
        <w:bottom w:val="none" w:sz="0" w:space="0" w:color="auto"/>
        <w:right w:val="none" w:sz="0" w:space="0" w:color="auto"/>
      </w:divBdr>
      <w:divsChild>
        <w:div w:id="747574279">
          <w:marLeft w:val="1267"/>
          <w:marRight w:val="0"/>
          <w:marTop w:val="180"/>
          <w:marBottom w:val="0"/>
          <w:divBdr>
            <w:top w:val="none" w:sz="0" w:space="0" w:color="auto"/>
            <w:left w:val="none" w:sz="0" w:space="0" w:color="auto"/>
            <w:bottom w:val="none" w:sz="0" w:space="0" w:color="auto"/>
            <w:right w:val="none" w:sz="0" w:space="0" w:color="auto"/>
          </w:divBdr>
        </w:div>
        <w:div w:id="497624548">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5669379">
      <w:bodyDiv w:val="1"/>
      <w:marLeft w:val="0"/>
      <w:marRight w:val="0"/>
      <w:marTop w:val="0"/>
      <w:marBottom w:val="0"/>
      <w:divBdr>
        <w:top w:val="none" w:sz="0" w:space="0" w:color="auto"/>
        <w:left w:val="none" w:sz="0" w:space="0" w:color="auto"/>
        <w:bottom w:val="none" w:sz="0" w:space="0" w:color="auto"/>
        <w:right w:val="none" w:sz="0" w:space="0" w:color="auto"/>
      </w:divBdr>
    </w:div>
    <w:div w:id="670720529">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00363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4723288">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5632860">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0439133">
      <w:bodyDiv w:val="1"/>
      <w:marLeft w:val="0"/>
      <w:marRight w:val="0"/>
      <w:marTop w:val="0"/>
      <w:marBottom w:val="0"/>
      <w:divBdr>
        <w:top w:val="none" w:sz="0" w:space="0" w:color="auto"/>
        <w:left w:val="none" w:sz="0" w:space="0" w:color="auto"/>
        <w:bottom w:val="none" w:sz="0" w:space="0" w:color="auto"/>
        <w:right w:val="none" w:sz="0" w:space="0" w:color="auto"/>
      </w:divBdr>
    </w:div>
    <w:div w:id="825242495">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3452172">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590482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2717368">
      <w:bodyDiv w:val="1"/>
      <w:marLeft w:val="0"/>
      <w:marRight w:val="0"/>
      <w:marTop w:val="0"/>
      <w:marBottom w:val="0"/>
      <w:divBdr>
        <w:top w:val="none" w:sz="0" w:space="0" w:color="auto"/>
        <w:left w:val="none" w:sz="0" w:space="0" w:color="auto"/>
        <w:bottom w:val="none" w:sz="0" w:space="0" w:color="auto"/>
        <w:right w:val="none" w:sz="0" w:space="0" w:color="auto"/>
      </w:divBdr>
    </w:div>
    <w:div w:id="862943703">
      <w:bodyDiv w:val="1"/>
      <w:marLeft w:val="0"/>
      <w:marRight w:val="0"/>
      <w:marTop w:val="0"/>
      <w:marBottom w:val="0"/>
      <w:divBdr>
        <w:top w:val="none" w:sz="0" w:space="0" w:color="auto"/>
        <w:left w:val="none" w:sz="0" w:space="0" w:color="auto"/>
        <w:bottom w:val="none" w:sz="0" w:space="0" w:color="auto"/>
        <w:right w:val="none" w:sz="0" w:space="0" w:color="auto"/>
      </w:divBdr>
    </w:div>
    <w:div w:id="865682065">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687453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672116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22636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8042216">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48528950">
      <w:bodyDiv w:val="1"/>
      <w:marLeft w:val="0"/>
      <w:marRight w:val="0"/>
      <w:marTop w:val="0"/>
      <w:marBottom w:val="0"/>
      <w:divBdr>
        <w:top w:val="none" w:sz="0" w:space="0" w:color="auto"/>
        <w:left w:val="none" w:sz="0" w:space="0" w:color="auto"/>
        <w:bottom w:val="none" w:sz="0" w:space="0" w:color="auto"/>
        <w:right w:val="none" w:sz="0" w:space="0" w:color="auto"/>
      </w:divBdr>
      <w:divsChild>
        <w:div w:id="1861122775">
          <w:marLeft w:val="1267"/>
          <w:marRight w:val="0"/>
          <w:marTop w:val="180"/>
          <w:marBottom w:val="0"/>
          <w:divBdr>
            <w:top w:val="none" w:sz="0" w:space="0" w:color="auto"/>
            <w:left w:val="none" w:sz="0" w:space="0" w:color="auto"/>
            <w:bottom w:val="none" w:sz="0" w:space="0" w:color="auto"/>
            <w:right w:val="none" w:sz="0" w:space="0" w:color="auto"/>
          </w:divBdr>
        </w:div>
        <w:div w:id="948243070">
          <w:marLeft w:val="1699"/>
          <w:marRight w:val="0"/>
          <w:marTop w:val="120"/>
          <w:marBottom w:val="0"/>
          <w:divBdr>
            <w:top w:val="none" w:sz="0" w:space="0" w:color="auto"/>
            <w:left w:val="none" w:sz="0" w:space="0" w:color="auto"/>
            <w:bottom w:val="none" w:sz="0" w:space="0" w:color="auto"/>
            <w:right w:val="none" w:sz="0" w:space="0" w:color="auto"/>
          </w:divBdr>
        </w:div>
        <w:div w:id="646783266">
          <w:marLeft w:val="1267"/>
          <w:marRight w:val="0"/>
          <w:marTop w:val="180"/>
          <w:marBottom w:val="0"/>
          <w:divBdr>
            <w:top w:val="none" w:sz="0" w:space="0" w:color="auto"/>
            <w:left w:val="none" w:sz="0" w:space="0" w:color="auto"/>
            <w:bottom w:val="none" w:sz="0" w:space="0" w:color="auto"/>
            <w:right w:val="none" w:sz="0" w:space="0" w:color="auto"/>
          </w:divBdr>
        </w:div>
        <w:div w:id="2056005078">
          <w:marLeft w:val="1699"/>
          <w:marRight w:val="0"/>
          <w:marTop w:val="120"/>
          <w:marBottom w:val="0"/>
          <w:divBdr>
            <w:top w:val="none" w:sz="0" w:space="0" w:color="auto"/>
            <w:left w:val="none" w:sz="0" w:space="0" w:color="auto"/>
            <w:bottom w:val="none" w:sz="0" w:space="0" w:color="auto"/>
            <w:right w:val="none" w:sz="0" w:space="0" w:color="auto"/>
          </w:divBdr>
        </w:div>
        <w:div w:id="647128923">
          <w:marLeft w:val="1987"/>
          <w:marRight w:val="0"/>
          <w:marTop w:val="100"/>
          <w:marBottom w:val="0"/>
          <w:divBdr>
            <w:top w:val="none" w:sz="0" w:space="0" w:color="auto"/>
            <w:left w:val="none" w:sz="0" w:space="0" w:color="auto"/>
            <w:bottom w:val="none" w:sz="0" w:space="0" w:color="auto"/>
            <w:right w:val="none" w:sz="0" w:space="0" w:color="auto"/>
          </w:divBdr>
        </w:div>
        <w:div w:id="486479180">
          <w:marLeft w:val="1699"/>
          <w:marRight w:val="0"/>
          <w:marTop w:val="120"/>
          <w:marBottom w:val="0"/>
          <w:divBdr>
            <w:top w:val="none" w:sz="0" w:space="0" w:color="auto"/>
            <w:left w:val="none" w:sz="0" w:space="0" w:color="auto"/>
            <w:bottom w:val="none" w:sz="0" w:space="0" w:color="auto"/>
            <w:right w:val="none" w:sz="0" w:space="0" w:color="auto"/>
          </w:divBdr>
        </w:div>
        <w:div w:id="753169785">
          <w:marLeft w:val="1987"/>
          <w:marRight w:val="0"/>
          <w:marTop w:val="100"/>
          <w:marBottom w:val="0"/>
          <w:divBdr>
            <w:top w:val="none" w:sz="0" w:space="0" w:color="auto"/>
            <w:left w:val="none" w:sz="0" w:space="0" w:color="auto"/>
            <w:bottom w:val="none" w:sz="0" w:space="0" w:color="auto"/>
            <w:right w:val="none" w:sz="0" w:space="0" w:color="auto"/>
          </w:divBdr>
        </w:div>
        <w:div w:id="284699772">
          <w:marLeft w:val="1267"/>
          <w:marRight w:val="0"/>
          <w:marTop w:val="180"/>
          <w:marBottom w:val="0"/>
          <w:divBdr>
            <w:top w:val="none" w:sz="0" w:space="0" w:color="auto"/>
            <w:left w:val="none" w:sz="0" w:space="0" w:color="auto"/>
            <w:bottom w:val="none" w:sz="0" w:space="0" w:color="auto"/>
            <w:right w:val="none" w:sz="0" w:space="0" w:color="auto"/>
          </w:divBdr>
        </w:div>
        <w:div w:id="1136095975">
          <w:marLeft w:val="1267"/>
          <w:marRight w:val="0"/>
          <w:marTop w:val="180"/>
          <w:marBottom w:val="0"/>
          <w:divBdr>
            <w:top w:val="none" w:sz="0" w:space="0" w:color="auto"/>
            <w:left w:val="none" w:sz="0" w:space="0" w:color="auto"/>
            <w:bottom w:val="none" w:sz="0" w:space="0" w:color="auto"/>
            <w:right w:val="none" w:sz="0" w:space="0" w:color="auto"/>
          </w:divBdr>
        </w:div>
      </w:divsChild>
    </w:div>
    <w:div w:id="1051269221">
      <w:bodyDiv w:val="1"/>
      <w:marLeft w:val="0"/>
      <w:marRight w:val="0"/>
      <w:marTop w:val="0"/>
      <w:marBottom w:val="0"/>
      <w:divBdr>
        <w:top w:val="none" w:sz="0" w:space="0" w:color="auto"/>
        <w:left w:val="none" w:sz="0" w:space="0" w:color="auto"/>
        <w:bottom w:val="none" w:sz="0" w:space="0" w:color="auto"/>
        <w:right w:val="none" w:sz="0" w:space="0" w:color="auto"/>
      </w:divBdr>
    </w:div>
    <w:div w:id="1055588563">
      <w:bodyDiv w:val="1"/>
      <w:marLeft w:val="0"/>
      <w:marRight w:val="0"/>
      <w:marTop w:val="0"/>
      <w:marBottom w:val="0"/>
      <w:divBdr>
        <w:top w:val="none" w:sz="0" w:space="0" w:color="auto"/>
        <w:left w:val="none" w:sz="0" w:space="0" w:color="auto"/>
        <w:bottom w:val="none" w:sz="0" w:space="0" w:color="auto"/>
        <w:right w:val="none" w:sz="0" w:space="0" w:color="auto"/>
      </w:divBdr>
    </w:div>
    <w:div w:id="1063025816">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2023290">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832180">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16290507">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4814001">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9253288">
      <w:bodyDiv w:val="1"/>
      <w:marLeft w:val="0"/>
      <w:marRight w:val="0"/>
      <w:marTop w:val="0"/>
      <w:marBottom w:val="0"/>
      <w:divBdr>
        <w:top w:val="none" w:sz="0" w:space="0" w:color="auto"/>
        <w:left w:val="none" w:sz="0" w:space="0" w:color="auto"/>
        <w:bottom w:val="none" w:sz="0" w:space="0" w:color="auto"/>
        <w:right w:val="none" w:sz="0" w:space="0" w:color="auto"/>
      </w:divBdr>
      <w:divsChild>
        <w:div w:id="1641111090">
          <w:marLeft w:val="432"/>
          <w:marRight w:val="0"/>
          <w:marTop w:val="240"/>
          <w:marBottom w:val="0"/>
          <w:divBdr>
            <w:top w:val="none" w:sz="0" w:space="0" w:color="auto"/>
            <w:left w:val="none" w:sz="0" w:space="0" w:color="auto"/>
            <w:bottom w:val="none" w:sz="0" w:space="0" w:color="auto"/>
            <w:right w:val="none" w:sz="0" w:space="0" w:color="auto"/>
          </w:divBdr>
        </w:div>
        <w:div w:id="397477131">
          <w:marLeft w:val="1267"/>
          <w:marRight w:val="0"/>
          <w:marTop w:val="180"/>
          <w:marBottom w:val="0"/>
          <w:divBdr>
            <w:top w:val="none" w:sz="0" w:space="0" w:color="auto"/>
            <w:left w:val="none" w:sz="0" w:space="0" w:color="auto"/>
            <w:bottom w:val="none" w:sz="0" w:space="0" w:color="auto"/>
            <w:right w:val="none" w:sz="0" w:space="0" w:color="auto"/>
          </w:divBdr>
        </w:div>
        <w:div w:id="1725593611">
          <w:marLeft w:val="1267"/>
          <w:marRight w:val="0"/>
          <w:marTop w:val="180"/>
          <w:marBottom w:val="0"/>
          <w:divBdr>
            <w:top w:val="none" w:sz="0" w:space="0" w:color="auto"/>
            <w:left w:val="none" w:sz="0" w:space="0" w:color="auto"/>
            <w:bottom w:val="none" w:sz="0" w:space="0" w:color="auto"/>
            <w:right w:val="none" w:sz="0" w:space="0" w:color="auto"/>
          </w:divBdr>
        </w:div>
        <w:div w:id="1009988667">
          <w:marLeft w:val="1267"/>
          <w:marRight w:val="0"/>
          <w:marTop w:val="180"/>
          <w:marBottom w:val="0"/>
          <w:divBdr>
            <w:top w:val="none" w:sz="0" w:space="0" w:color="auto"/>
            <w:left w:val="none" w:sz="0" w:space="0" w:color="auto"/>
            <w:bottom w:val="none" w:sz="0" w:space="0" w:color="auto"/>
            <w:right w:val="none" w:sz="0" w:space="0" w:color="auto"/>
          </w:divBdr>
        </w:div>
      </w:divsChild>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815578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7675506">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3639346">
      <w:bodyDiv w:val="1"/>
      <w:marLeft w:val="0"/>
      <w:marRight w:val="0"/>
      <w:marTop w:val="0"/>
      <w:marBottom w:val="0"/>
      <w:divBdr>
        <w:top w:val="none" w:sz="0" w:space="0" w:color="auto"/>
        <w:left w:val="none" w:sz="0" w:space="0" w:color="auto"/>
        <w:bottom w:val="none" w:sz="0" w:space="0" w:color="auto"/>
        <w:right w:val="none" w:sz="0" w:space="0" w:color="auto"/>
      </w:divBdr>
    </w:div>
    <w:div w:id="1209609429">
      <w:bodyDiv w:val="1"/>
      <w:marLeft w:val="0"/>
      <w:marRight w:val="0"/>
      <w:marTop w:val="0"/>
      <w:marBottom w:val="0"/>
      <w:divBdr>
        <w:top w:val="none" w:sz="0" w:space="0" w:color="auto"/>
        <w:left w:val="none" w:sz="0" w:space="0" w:color="auto"/>
        <w:bottom w:val="none" w:sz="0" w:space="0" w:color="auto"/>
        <w:right w:val="none" w:sz="0" w:space="0" w:color="auto"/>
      </w:divBdr>
    </w:div>
    <w:div w:id="1225069471">
      <w:bodyDiv w:val="1"/>
      <w:marLeft w:val="0"/>
      <w:marRight w:val="0"/>
      <w:marTop w:val="0"/>
      <w:marBottom w:val="0"/>
      <w:divBdr>
        <w:top w:val="none" w:sz="0" w:space="0" w:color="auto"/>
        <w:left w:val="none" w:sz="0" w:space="0" w:color="auto"/>
        <w:bottom w:val="none" w:sz="0" w:space="0" w:color="auto"/>
        <w:right w:val="none" w:sz="0" w:space="0" w:color="auto"/>
      </w:divBdr>
    </w:div>
    <w:div w:id="1237740230">
      <w:bodyDiv w:val="1"/>
      <w:marLeft w:val="0"/>
      <w:marRight w:val="0"/>
      <w:marTop w:val="0"/>
      <w:marBottom w:val="0"/>
      <w:divBdr>
        <w:top w:val="none" w:sz="0" w:space="0" w:color="auto"/>
        <w:left w:val="none" w:sz="0" w:space="0" w:color="auto"/>
        <w:bottom w:val="none" w:sz="0" w:space="0" w:color="auto"/>
        <w:right w:val="none" w:sz="0" w:space="0" w:color="auto"/>
      </w:divBdr>
    </w:div>
    <w:div w:id="1239246445">
      <w:bodyDiv w:val="1"/>
      <w:marLeft w:val="0"/>
      <w:marRight w:val="0"/>
      <w:marTop w:val="0"/>
      <w:marBottom w:val="0"/>
      <w:divBdr>
        <w:top w:val="none" w:sz="0" w:space="0" w:color="auto"/>
        <w:left w:val="none" w:sz="0" w:space="0" w:color="auto"/>
        <w:bottom w:val="none" w:sz="0" w:space="0" w:color="auto"/>
        <w:right w:val="none" w:sz="0" w:space="0" w:color="auto"/>
      </w:divBdr>
    </w:div>
    <w:div w:id="1248923794">
      <w:bodyDiv w:val="1"/>
      <w:marLeft w:val="0"/>
      <w:marRight w:val="0"/>
      <w:marTop w:val="0"/>
      <w:marBottom w:val="0"/>
      <w:divBdr>
        <w:top w:val="none" w:sz="0" w:space="0" w:color="auto"/>
        <w:left w:val="none" w:sz="0" w:space="0" w:color="auto"/>
        <w:bottom w:val="none" w:sz="0" w:space="0" w:color="auto"/>
        <w:right w:val="none" w:sz="0" w:space="0" w:color="auto"/>
      </w:divBdr>
    </w:div>
    <w:div w:id="1261841342">
      <w:bodyDiv w:val="1"/>
      <w:marLeft w:val="0"/>
      <w:marRight w:val="0"/>
      <w:marTop w:val="0"/>
      <w:marBottom w:val="0"/>
      <w:divBdr>
        <w:top w:val="none" w:sz="0" w:space="0" w:color="auto"/>
        <w:left w:val="none" w:sz="0" w:space="0" w:color="auto"/>
        <w:bottom w:val="none" w:sz="0" w:space="0" w:color="auto"/>
        <w:right w:val="none" w:sz="0" w:space="0" w:color="auto"/>
      </w:divBdr>
    </w:div>
    <w:div w:id="1271207632">
      <w:bodyDiv w:val="1"/>
      <w:marLeft w:val="0"/>
      <w:marRight w:val="0"/>
      <w:marTop w:val="0"/>
      <w:marBottom w:val="0"/>
      <w:divBdr>
        <w:top w:val="none" w:sz="0" w:space="0" w:color="auto"/>
        <w:left w:val="none" w:sz="0" w:space="0" w:color="auto"/>
        <w:bottom w:val="none" w:sz="0" w:space="0" w:color="auto"/>
        <w:right w:val="none" w:sz="0" w:space="0" w:color="auto"/>
      </w:divBdr>
    </w:div>
    <w:div w:id="1278563810">
      <w:bodyDiv w:val="1"/>
      <w:marLeft w:val="0"/>
      <w:marRight w:val="0"/>
      <w:marTop w:val="0"/>
      <w:marBottom w:val="0"/>
      <w:divBdr>
        <w:top w:val="none" w:sz="0" w:space="0" w:color="auto"/>
        <w:left w:val="none" w:sz="0" w:space="0" w:color="auto"/>
        <w:bottom w:val="none" w:sz="0" w:space="0" w:color="auto"/>
        <w:right w:val="none" w:sz="0" w:space="0" w:color="auto"/>
      </w:divBdr>
    </w:div>
    <w:div w:id="128584655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4399362">
      <w:bodyDiv w:val="1"/>
      <w:marLeft w:val="0"/>
      <w:marRight w:val="0"/>
      <w:marTop w:val="0"/>
      <w:marBottom w:val="0"/>
      <w:divBdr>
        <w:top w:val="none" w:sz="0" w:space="0" w:color="auto"/>
        <w:left w:val="none" w:sz="0" w:space="0" w:color="auto"/>
        <w:bottom w:val="none" w:sz="0" w:space="0" w:color="auto"/>
        <w:right w:val="none" w:sz="0" w:space="0" w:color="auto"/>
      </w:divBdr>
    </w:div>
    <w:div w:id="1367943585">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5837678">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922264">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040256">
      <w:bodyDiv w:val="1"/>
      <w:marLeft w:val="0"/>
      <w:marRight w:val="0"/>
      <w:marTop w:val="0"/>
      <w:marBottom w:val="0"/>
      <w:divBdr>
        <w:top w:val="none" w:sz="0" w:space="0" w:color="auto"/>
        <w:left w:val="none" w:sz="0" w:space="0" w:color="auto"/>
        <w:bottom w:val="none" w:sz="0" w:space="0" w:color="auto"/>
        <w:right w:val="none" w:sz="0" w:space="0" w:color="auto"/>
      </w:divBdr>
    </w:div>
    <w:div w:id="144703930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081665">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208596">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75288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137271">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030128">
      <w:bodyDiv w:val="1"/>
      <w:marLeft w:val="0"/>
      <w:marRight w:val="0"/>
      <w:marTop w:val="0"/>
      <w:marBottom w:val="0"/>
      <w:divBdr>
        <w:top w:val="none" w:sz="0" w:space="0" w:color="auto"/>
        <w:left w:val="none" w:sz="0" w:space="0" w:color="auto"/>
        <w:bottom w:val="none" w:sz="0" w:space="0" w:color="auto"/>
        <w:right w:val="none" w:sz="0" w:space="0" w:color="auto"/>
      </w:divBdr>
    </w:div>
    <w:div w:id="158872908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2641046">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737378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8805154">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0086402">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387052">
      <w:bodyDiv w:val="1"/>
      <w:marLeft w:val="0"/>
      <w:marRight w:val="0"/>
      <w:marTop w:val="0"/>
      <w:marBottom w:val="0"/>
      <w:divBdr>
        <w:top w:val="none" w:sz="0" w:space="0" w:color="auto"/>
        <w:left w:val="none" w:sz="0" w:space="0" w:color="auto"/>
        <w:bottom w:val="none" w:sz="0" w:space="0" w:color="auto"/>
        <w:right w:val="none" w:sz="0" w:space="0" w:color="auto"/>
      </w:divBdr>
    </w:div>
    <w:div w:id="17115400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0206268">
      <w:bodyDiv w:val="1"/>
      <w:marLeft w:val="0"/>
      <w:marRight w:val="0"/>
      <w:marTop w:val="0"/>
      <w:marBottom w:val="0"/>
      <w:divBdr>
        <w:top w:val="none" w:sz="0" w:space="0" w:color="auto"/>
        <w:left w:val="none" w:sz="0" w:space="0" w:color="auto"/>
        <w:bottom w:val="none" w:sz="0" w:space="0" w:color="auto"/>
        <w:right w:val="none" w:sz="0" w:space="0" w:color="auto"/>
      </w:divBdr>
      <w:divsChild>
        <w:div w:id="547690405">
          <w:marLeft w:val="1699"/>
          <w:marRight w:val="0"/>
          <w:marTop w:val="120"/>
          <w:marBottom w:val="0"/>
          <w:divBdr>
            <w:top w:val="none" w:sz="0" w:space="0" w:color="auto"/>
            <w:left w:val="none" w:sz="0" w:space="0" w:color="auto"/>
            <w:bottom w:val="none" w:sz="0" w:space="0" w:color="auto"/>
            <w:right w:val="none" w:sz="0" w:space="0" w:color="auto"/>
          </w:divBdr>
        </w:div>
        <w:div w:id="259681417">
          <w:marLeft w:val="1699"/>
          <w:marRight w:val="0"/>
          <w:marTop w:val="120"/>
          <w:marBottom w:val="0"/>
          <w:divBdr>
            <w:top w:val="none" w:sz="0" w:space="0" w:color="auto"/>
            <w:left w:val="none" w:sz="0" w:space="0" w:color="auto"/>
            <w:bottom w:val="none" w:sz="0" w:space="0" w:color="auto"/>
            <w:right w:val="none" w:sz="0" w:space="0" w:color="auto"/>
          </w:divBdr>
        </w:div>
      </w:divsChild>
    </w:div>
    <w:div w:id="1750808932">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3797798">
      <w:bodyDiv w:val="1"/>
      <w:marLeft w:val="0"/>
      <w:marRight w:val="0"/>
      <w:marTop w:val="0"/>
      <w:marBottom w:val="0"/>
      <w:divBdr>
        <w:top w:val="none" w:sz="0" w:space="0" w:color="auto"/>
        <w:left w:val="none" w:sz="0" w:space="0" w:color="auto"/>
        <w:bottom w:val="none" w:sz="0" w:space="0" w:color="auto"/>
        <w:right w:val="none" w:sz="0" w:space="0" w:color="auto"/>
      </w:divBdr>
      <w:divsChild>
        <w:div w:id="768156013">
          <w:marLeft w:val="1267"/>
          <w:marRight w:val="0"/>
          <w:marTop w:val="180"/>
          <w:marBottom w:val="0"/>
          <w:divBdr>
            <w:top w:val="none" w:sz="0" w:space="0" w:color="auto"/>
            <w:left w:val="none" w:sz="0" w:space="0" w:color="auto"/>
            <w:bottom w:val="none" w:sz="0" w:space="0" w:color="auto"/>
            <w:right w:val="none" w:sz="0" w:space="0" w:color="auto"/>
          </w:divBdr>
        </w:div>
        <w:div w:id="2080588304">
          <w:marLeft w:val="1699"/>
          <w:marRight w:val="0"/>
          <w:marTop w:val="120"/>
          <w:marBottom w:val="0"/>
          <w:divBdr>
            <w:top w:val="none" w:sz="0" w:space="0" w:color="auto"/>
            <w:left w:val="none" w:sz="0" w:space="0" w:color="auto"/>
            <w:bottom w:val="none" w:sz="0" w:space="0" w:color="auto"/>
            <w:right w:val="none" w:sz="0" w:space="0" w:color="auto"/>
          </w:divBdr>
        </w:div>
      </w:divsChild>
    </w:div>
    <w:div w:id="1767074737">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6975154">
      <w:bodyDiv w:val="1"/>
      <w:marLeft w:val="0"/>
      <w:marRight w:val="0"/>
      <w:marTop w:val="0"/>
      <w:marBottom w:val="0"/>
      <w:divBdr>
        <w:top w:val="none" w:sz="0" w:space="0" w:color="auto"/>
        <w:left w:val="none" w:sz="0" w:space="0" w:color="auto"/>
        <w:bottom w:val="none" w:sz="0" w:space="0" w:color="auto"/>
        <w:right w:val="none" w:sz="0" w:space="0" w:color="auto"/>
      </w:divBdr>
    </w:div>
    <w:div w:id="1777865933">
      <w:bodyDiv w:val="1"/>
      <w:marLeft w:val="0"/>
      <w:marRight w:val="0"/>
      <w:marTop w:val="0"/>
      <w:marBottom w:val="0"/>
      <w:divBdr>
        <w:top w:val="none" w:sz="0" w:space="0" w:color="auto"/>
        <w:left w:val="none" w:sz="0" w:space="0" w:color="auto"/>
        <w:bottom w:val="none" w:sz="0" w:space="0" w:color="auto"/>
        <w:right w:val="none" w:sz="0" w:space="0" w:color="auto"/>
      </w:divBdr>
    </w:div>
    <w:div w:id="1795635563">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3842974">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8377417">
      <w:bodyDiv w:val="1"/>
      <w:marLeft w:val="0"/>
      <w:marRight w:val="0"/>
      <w:marTop w:val="0"/>
      <w:marBottom w:val="0"/>
      <w:divBdr>
        <w:top w:val="none" w:sz="0" w:space="0" w:color="auto"/>
        <w:left w:val="none" w:sz="0" w:space="0" w:color="auto"/>
        <w:bottom w:val="none" w:sz="0" w:space="0" w:color="auto"/>
        <w:right w:val="none" w:sz="0" w:space="0" w:color="auto"/>
      </w:divBdr>
      <w:divsChild>
        <w:div w:id="1314093941">
          <w:marLeft w:val="1267"/>
          <w:marRight w:val="0"/>
          <w:marTop w:val="180"/>
          <w:marBottom w:val="0"/>
          <w:divBdr>
            <w:top w:val="none" w:sz="0" w:space="0" w:color="auto"/>
            <w:left w:val="none" w:sz="0" w:space="0" w:color="auto"/>
            <w:bottom w:val="none" w:sz="0" w:space="0" w:color="auto"/>
            <w:right w:val="none" w:sz="0" w:space="0" w:color="auto"/>
          </w:divBdr>
        </w:div>
      </w:divsChild>
    </w:div>
    <w:div w:id="181922366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6125887">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481672">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9540043">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4368197">
      <w:bodyDiv w:val="1"/>
      <w:marLeft w:val="0"/>
      <w:marRight w:val="0"/>
      <w:marTop w:val="0"/>
      <w:marBottom w:val="0"/>
      <w:divBdr>
        <w:top w:val="none" w:sz="0" w:space="0" w:color="auto"/>
        <w:left w:val="none" w:sz="0" w:space="0" w:color="auto"/>
        <w:bottom w:val="none" w:sz="0" w:space="0" w:color="auto"/>
        <w:right w:val="none" w:sz="0" w:space="0" w:color="auto"/>
      </w:divBdr>
    </w:div>
    <w:div w:id="1871139886">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83400043">
      <w:bodyDiv w:val="1"/>
      <w:marLeft w:val="0"/>
      <w:marRight w:val="0"/>
      <w:marTop w:val="0"/>
      <w:marBottom w:val="0"/>
      <w:divBdr>
        <w:top w:val="none" w:sz="0" w:space="0" w:color="auto"/>
        <w:left w:val="none" w:sz="0" w:space="0" w:color="auto"/>
        <w:bottom w:val="none" w:sz="0" w:space="0" w:color="auto"/>
        <w:right w:val="none" w:sz="0" w:space="0" w:color="auto"/>
      </w:divBdr>
    </w:div>
    <w:div w:id="1887452059">
      <w:bodyDiv w:val="1"/>
      <w:marLeft w:val="0"/>
      <w:marRight w:val="0"/>
      <w:marTop w:val="0"/>
      <w:marBottom w:val="0"/>
      <w:divBdr>
        <w:top w:val="none" w:sz="0" w:space="0" w:color="auto"/>
        <w:left w:val="none" w:sz="0" w:space="0" w:color="auto"/>
        <w:bottom w:val="none" w:sz="0" w:space="0" w:color="auto"/>
        <w:right w:val="none" w:sz="0" w:space="0" w:color="auto"/>
      </w:divBdr>
    </w:div>
    <w:div w:id="1889025197">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6062642">
      <w:bodyDiv w:val="1"/>
      <w:marLeft w:val="0"/>
      <w:marRight w:val="0"/>
      <w:marTop w:val="0"/>
      <w:marBottom w:val="0"/>
      <w:divBdr>
        <w:top w:val="none" w:sz="0" w:space="0" w:color="auto"/>
        <w:left w:val="none" w:sz="0" w:space="0" w:color="auto"/>
        <w:bottom w:val="none" w:sz="0" w:space="0" w:color="auto"/>
        <w:right w:val="none" w:sz="0" w:space="0" w:color="auto"/>
      </w:divBdr>
    </w:div>
    <w:div w:id="1933968931">
      <w:bodyDiv w:val="1"/>
      <w:marLeft w:val="0"/>
      <w:marRight w:val="0"/>
      <w:marTop w:val="0"/>
      <w:marBottom w:val="0"/>
      <w:divBdr>
        <w:top w:val="none" w:sz="0" w:space="0" w:color="auto"/>
        <w:left w:val="none" w:sz="0" w:space="0" w:color="auto"/>
        <w:bottom w:val="none" w:sz="0" w:space="0" w:color="auto"/>
        <w:right w:val="none" w:sz="0" w:space="0" w:color="auto"/>
      </w:divBdr>
    </w:div>
    <w:div w:id="1942376659">
      <w:bodyDiv w:val="1"/>
      <w:marLeft w:val="0"/>
      <w:marRight w:val="0"/>
      <w:marTop w:val="0"/>
      <w:marBottom w:val="0"/>
      <w:divBdr>
        <w:top w:val="none" w:sz="0" w:space="0" w:color="auto"/>
        <w:left w:val="none" w:sz="0" w:space="0" w:color="auto"/>
        <w:bottom w:val="none" w:sz="0" w:space="0" w:color="auto"/>
        <w:right w:val="none" w:sz="0" w:space="0" w:color="auto"/>
      </w:divBdr>
    </w:div>
    <w:div w:id="194283139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390267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4700176">
      <w:bodyDiv w:val="1"/>
      <w:marLeft w:val="0"/>
      <w:marRight w:val="0"/>
      <w:marTop w:val="0"/>
      <w:marBottom w:val="0"/>
      <w:divBdr>
        <w:top w:val="none" w:sz="0" w:space="0" w:color="auto"/>
        <w:left w:val="none" w:sz="0" w:space="0" w:color="auto"/>
        <w:bottom w:val="none" w:sz="0" w:space="0" w:color="auto"/>
        <w:right w:val="none" w:sz="0" w:space="0" w:color="auto"/>
      </w:divBdr>
    </w:div>
    <w:div w:id="2028753141">
      <w:bodyDiv w:val="1"/>
      <w:marLeft w:val="0"/>
      <w:marRight w:val="0"/>
      <w:marTop w:val="0"/>
      <w:marBottom w:val="0"/>
      <w:divBdr>
        <w:top w:val="none" w:sz="0" w:space="0" w:color="auto"/>
        <w:left w:val="none" w:sz="0" w:space="0" w:color="auto"/>
        <w:bottom w:val="none" w:sz="0" w:space="0" w:color="auto"/>
        <w:right w:val="none" w:sz="0" w:space="0" w:color="auto"/>
      </w:divBdr>
      <w:divsChild>
        <w:div w:id="1636719814">
          <w:marLeft w:val="1267"/>
          <w:marRight w:val="0"/>
          <w:marTop w:val="180"/>
          <w:marBottom w:val="0"/>
          <w:divBdr>
            <w:top w:val="none" w:sz="0" w:space="0" w:color="auto"/>
            <w:left w:val="none" w:sz="0" w:space="0" w:color="auto"/>
            <w:bottom w:val="none" w:sz="0" w:space="0" w:color="auto"/>
            <w:right w:val="none" w:sz="0" w:space="0" w:color="auto"/>
          </w:divBdr>
        </w:div>
        <w:div w:id="162475608">
          <w:marLeft w:val="1699"/>
          <w:marRight w:val="0"/>
          <w:marTop w:val="120"/>
          <w:marBottom w:val="0"/>
          <w:divBdr>
            <w:top w:val="none" w:sz="0" w:space="0" w:color="auto"/>
            <w:left w:val="none" w:sz="0" w:space="0" w:color="auto"/>
            <w:bottom w:val="none" w:sz="0" w:space="0" w:color="auto"/>
            <w:right w:val="none" w:sz="0" w:space="0" w:color="auto"/>
          </w:divBdr>
        </w:div>
      </w:divsChild>
    </w:div>
    <w:div w:id="2029257924">
      <w:bodyDiv w:val="1"/>
      <w:marLeft w:val="0"/>
      <w:marRight w:val="0"/>
      <w:marTop w:val="0"/>
      <w:marBottom w:val="0"/>
      <w:divBdr>
        <w:top w:val="none" w:sz="0" w:space="0" w:color="auto"/>
        <w:left w:val="none" w:sz="0" w:space="0" w:color="auto"/>
        <w:bottom w:val="none" w:sz="0" w:space="0" w:color="auto"/>
        <w:right w:val="none" w:sz="0" w:space="0" w:color="auto"/>
      </w:divBdr>
      <w:divsChild>
        <w:div w:id="938950257">
          <w:marLeft w:val="1267"/>
          <w:marRight w:val="0"/>
          <w:marTop w:val="180"/>
          <w:marBottom w:val="0"/>
          <w:divBdr>
            <w:top w:val="none" w:sz="0" w:space="0" w:color="auto"/>
            <w:left w:val="none" w:sz="0" w:space="0" w:color="auto"/>
            <w:bottom w:val="none" w:sz="0" w:space="0" w:color="auto"/>
            <w:right w:val="none" w:sz="0" w:space="0" w:color="auto"/>
          </w:divBdr>
        </w:div>
        <w:div w:id="884832649">
          <w:marLeft w:val="1699"/>
          <w:marRight w:val="0"/>
          <w:marTop w:val="120"/>
          <w:marBottom w:val="0"/>
          <w:divBdr>
            <w:top w:val="none" w:sz="0" w:space="0" w:color="auto"/>
            <w:left w:val="none" w:sz="0" w:space="0" w:color="auto"/>
            <w:bottom w:val="none" w:sz="0" w:space="0" w:color="auto"/>
            <w:right w:val="none" w:sz="0" w:space="0" w:color="auto"/>
          </w:divBdr>
        </w:div>
        <w:div w:id="117797902">
          <w:marLeft w:val="1699"/>
          <w:marRight w:val="0"/>
          <w:marTop w:val="120"/>
          <w:marBottom w:val="0"/>
          <w:divBdr>
            <w:top w:val="none" w:sz="0" w:space="0" w:color="auto"/>
            <w:left w:val="none" w:sz="0" w:space="0" w:color="auto"/>
            <w:bottom w:val="none" w:sz="0" w:space="0" w:color="auto"/>
            <w:right w:val="none" w:sz="0" w:space="0" w:color="auto"/>
          </w:divBdr>
        </w:div>
      </w:divsChild>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6344573">
      <w:bodyDiv w:val="1"/>
      <w:marLeft w:val="0"/>
      <w:marRight w:val="0"/>
      <w:marTop w:val="0"/>
      <w:marBottom w:val="0"/>
      <w:divBdr>
        <w:top w:val="none" w:sz="0" w:space="0" w:color="auto"/>
        <w:left w:val="none" w:sz="0" w:space="0" w:color="auto"/>
        <w:bottom w:val="none" w:sz="0" w:space="0" w:color="auto"/>
        <w:right w:val="none" w:sz="0" w:space="0" w:color="auto"/>
      </w:divBdr>
    </w:div>
    <w:div w:id="2040161463">
      <w:bodyDiv w:val="1"/>
      <w:marLeft w:val="0"/>
      <w:marRight w:val="0"/>
      <w:marTop w:val="0"/>
      <w:marBottom w:val="0"/>
      <w:divBdr>
        <w:top w:val="none" w:sz="0" w:space="0" w:color="auto"/>
        <w:left w:val="none" w:sz="0" w:space="0" w:color="auto"/>
        <w:bottom w:val="none" w:sz="0" w:space="0" w:color="auto"/>
        <w:right w:val="none" w:sz="0" w:space="0" w:color="auto"/>
      </w:divBdr>
      <w:divsChild>
        <w:div w:id="1955361054">
          <w:marLeft w:val="274"/>
          <w:marRight w:val="0"/>
          <w:marTop w:val="0"/>
          <w:marBottom w:val="0"/>
          <w:divBdr>
            <w:top w:val="none" w:sz="0" w:space="0" w:color="auto"/>
            <w:left w:val="none" w:sz="0" w:space="0" w:color="auto"/>
            <w:bottom w:val="none" w:sz="0" w:space="0" w:color="auto"/>
            <w:right w:val="none" w:sz="0" w:space="0" w:color="auto"/>
          </w:divBdr>
        </w:div>
        <w:div w:id="2131364281">
          <w:marLeft w:val="274"/>
          <w:marRight w:val="0"/>
          <w:marTop w:val="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6662811">
      <w:bodyDiv w:val="1"/>
      <w:marLeft w:val="0"/>
      <w:marRight w:val="0"/>
      <w:marTop w:val="0"/>
      <w:marBottom w:val="0"/>
      <w:divBdr>
        <w:top w:val="none" w:sz="0" w:space="0" w:color="auto"/>
        <w:left w:val="none" w:sz="0" w:space="0" w:color="auto"/>
        <w:bottom w:val="none" w:sz="0" w:space="0" w:color="auto"/>
        <w:right w:val="none" w:sz="0" w:space="0" w:color="auto"/>
      </w:divBdr>
    </w:div>
    <w:div w:id="2061050106">
      <w:bodyDiv w:val="1"/>
      <w:marLeft w:val="0"/>
      <w:marRight w:val="0"/>
      <w:marTop w:val="0"/>
      <w:marBottom w:val="0"/>
      <w:divBdr>
        <w:top w:val="none" w:sz="0" w:space="0" w:color="auto"/>
        <w:left w:val="none" w:sz="0" w:space="0" w:color="auto"/>
        <w:bottom w:val="none" w:sz="0" w:space="0" w:color="auto"/>
        <w:right w:val="none" w:sz="0" w:space="0" w:color="auto"/>
      </w:divBdr>
    </w:div>
    <w:div w:id="2068187782">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56126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預留位置1</b:Tag>
    <b:SourceType>Report</b:SourceType>
    <b:Guid>{BBEF3145-778A-4DBB-AFBF-241D255C3C59}</b:Guid>
    <b:RefOrder>2</b:RefOrder>
  </b:Source>
  <b:Source>
    <b:Tag>預留位置2</b:Tag>
    <b:SourceType>BookSection</b:SourceType>
    <b:Guid>{10CE4D4F-BD14-485E-B0E1-55988A7AABD2}</b:Guid>
    <b:RefOrder>1</b:RefOrder>
  </b:Source>
</b:Sources>
</file>

<file path=customXml/itemProps1.xml><?xml version="1.0" encoding="utf-8"?>
<ds:datastoreItem xmlns:ds="http://schemas.openxmlformats.org/officeDocument/2006/customXml" ds:itemID="{306598E7-9000-49E9-BF82-18931574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4771</TotalTime>
  <Pages>1</Pages>
  <Words>3123</Words>
  <Characters>17802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Being-Zhi Hsieh (謝秉志)</dc:creator>
  <cp:keywords>CTPClassification=CTP_PUBLIC:VisualMarkings=</cp:keywords>
  <cp:lastModifiedBy>MTK - Ato Yu</cp:lastModifiedBy>
  <cp:revision>170</cp:revision>
  <dcterms:created xsi:type="dcterms:W3CDTF">2024-02-15T05:16:00Z</dcterms:created>
  <dcterms:modified xsi:type="dcterms:W3CDTF">2024-04-08T01:22:00Z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